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E9354" w14:textId="77777777" w:rsidR="00B37D24" w:rsidRDefault="00B37D24">
      <w:pPr>
        <w:jc w:val="center"/>
        <w:rPr>
          <w:rFonts w:ascii="Comic Sans MS" w:hAnsi="Comic Sans MS"/>
          <w:b/>
          <w:sz w:val="48"/>
        </w:rPr>
      </w:pPr>
      <w:bookmarkStart w:id="0" w:name="_GoBack"/>
      <w:bookmarkEnd w:id="0"/>
      <w:r>
        <w:rPr>
          <w:rFonts w:ascii="Comic Sans MS" w:hAnsi="Comic Sans MS"/>
          <w:b/>
          <w:sz w:val="48"/>
        </w:rPr>
        <w:t>Resistance of a Fluorescent Bulb</w:t>
      </w:r>
    </w:p>
    <w:p w14:paraId="0456D137" w14:textId="77777777" w:rsidR="009B6A43" w:rsidRPr="009B6A43" w:rsidRDefault="009B6A43">
      <w:pPr>
        <w:jc w:val="center"/>
        <w:rPr>
          <w:rFonts w:ascii="Comic Sans MS" w:hAnsi="Comic Sans MS"/>
          <w:b/>
          <w:sz w:val="28"/>
          <w:szCs w:val="28"/>
        </w:rPr>
      </w:pPr>
      <w:r>
        <w:rPr>
          <w:rFonts w:ascii="Comic Sans MS" w:hAnsi="Comic Sans MS"/>
          <w:b/>
          <w:sz w:val="28"/>
          <w:szCs w:val="28"/>
        </w:rPr>
        <w:t>Plasma Tube with Power Supply Version</w:t>
      </w:r>
    </w:p>
    <w:p w14:paraId="11A4DA57" w14:textId="77777777" w:rsidR="00B37D24" w:rsidRDefault="00B37D24">
      <w:pPr>
        <w:jc w:val="center"/>
        <w:rPr>
          <w:b/>
          <w:sz w:val="28"/>
        </w:rPr>
      </w:pPr>
    </w:p>
    <w:p w14:paraId="7C58E749" w14:textId="77777777" w:rsidR="00B37D24" w:rsidRDefault="00B37D24">
      <w:pPr>
        <w:pStyle w:val="Heading2"/>
      </w:pPr>
    </w:p>
    <w:p w14:paraId="79ADD7BF" w14:textId="77777777" w:rsidR="00B37D24" w:rsidRDefault="00B37D24">
      <w:pPr>
        <w:pStyle w:val="Heading2"/>
      </w:pPr>
    </w:p>
    <w:p w14:paraId="1D3AC0E3" w14:textId="77777777" w:rsidR="00B37D24" w:rsidRDefault="00B37D24">
      <w:pPr>
        <w:pStyle w:val="Heading2"/>
      </w:pPr>
    </w:p>
    <w:p w14:paraId="720679BC" w14:textId="77777777" w:rsidR="00B37D24" w:rsidRDefault="00B37D24">
      <w:pPr>
        <w:pStyle w:val="Heading2"/>
        <w:pBdr>
          <w:top w:val="double" w:sz="4" w:space="1" w:color="auto"/>
          <w:left w:val="double" w:sz="4" w:space="4" w:color="auto"/>
          <w:bottom w:val="double" w:sz="4" w:space="1" w:color="auto"/>
          <w:right w:val="double" w:sz="4" w:space="4" w:color="auto"/>
        </w:pBdr>
        <w:jc w:val="center"/>
        <w:rPr>
          <w:sz w:val="28"/>
        </w:rPr>
      </w:pPr>
      <w:r>
        <w:rPr>
          <w:sz w:val="28"/>
        </w:rPr>
        <w:t>Part of a Series of Activities in Plasma/Fusion Physics</w:t>
      </w:r>
    </w:p>
    <w:p w14:paraId="7D79271E" w14:textId="77777777" w:rsidR="00B37D24" w:rsidRDefault="00B37D24">
      <w:pPr>
        <w:pBdr>
          <w:top w:val="double" w:sz="4" w:space="1" w:color="auto"/>
          <w:left w:val="double" w:sz="4" w:space="4" w:color="auto"/>
          <w:bottom w:val="double" w:sz="4" w:space="1" w:color="auto"/>
          <w:right w:val="double" w:sz="4" w:space="4" w:color="auto"/>
        </w:pBdr>
        <w:jc w:val="center"/>
        <w:rPr>
          <w:b/>
          <w:sz w:val="28"/>
        </w:rPr>
      </w:pPr>
      <w:r>
        <w:rPr>
          <w:b/>
          <w:sz w:val="28"/>
        </w:rPr>
        <w:t>to Accompany the chart</w:t>
      </w:r>
    </w:p>
    <w:p w14:paraId="2BDE93A0" w14:textId="77777777" w:rsidR="00B37D24" w:rsidRDefault="00B37D24">
      <w:pPr>
        <w:pStyle w:val="Heading3"/>
        <w:pBdr>
          <w:top w:val="double" w:sz="4" w:space="1" w:color="auto"/>
          <w:left w:val="double" w:sz="4" w:space="4" w:color="auto"/>
          <w:bottom w:val="double" w:sz="4" w:space="1" w:color="auto"/>
          <w:right w:val="double" w:sz="4" w:space="4" w:color="auto"/>
        </w:pBdr>
        <w:rPr>
          <w:rFonts w:ascii="Times New Roman" w:hAnsi="Times New Roman"/>
          <w:sz w:val="32"/>
        </w:rPr>
      </w:pPr>
      <w:r>
        <w:rPr>
          <w:rFonts w:ascii="Times New Roman" w:hAnsi="Times New Roman"/>
          <w:sz w:val="32"/>
        </w:rPr>
        <w:t>Fusion:  Physics of a Fundamental Energy Source</w:t>
      </w:r>
    </w:p>
    <w:p w14:paraId="14D21FFE" w14:textId="77777777" w:rsidR="00B37D24" w:rsidRDefault="00B37D24">
      <w:pPr>
        <w:pBdr>
          <w:top w:val="double" w:sz="4" w:space="1" w:color="auto"/>
          <w:left w:val="double" w:sz="4" w:space="4" w:color="auto"/>
          <w:bottom w:val="double" w:sz="4" w:space="1" w:color="auto"/>
          <w:right w:val="double" w:sz="4" w:space="4" w:color="auto"/>
        </w:pBdr>
        <w:jc w:val="center"/>
        <w:rPr>
          <w:b/>
          <w:sz w:val="32"/>
        </w:rPr>
      </w:pPr>
    </w:p>
    <w:p w14:paraId="5C2215F5" w14:textId="094416AF" w:rsidR="00B37D24" w:rsidRDefault="00B37D24">
      <w:pPr>
        <w:jc w:val="center"/>
        <w:rPr>
          <w:b/>
          <w:sz w:val="32"/>
        </w:rPr>
      </w:pPr>
    </w:p>
    <w:p w14:paraId="22B14B2C" w14:textId="48DE00B1" w:rsidR="00B37D24" w:rsidRDefault="005F2A41">
      <w:pPr>
        <w:jc w:val="center"/>
        <w:rPr>
          <w:b/>
          <w:sz w:val="32"/>
        </w:rPr>
      </w:pPr>
      <w:r>
        <w:rPr>
          <w:b/>
          <w:sz w:val="32"/>
        </w:rPr>
        <w:t>Teacher’s Notes</w:t>
      </w:r>
    </w:p>
    <w:p w14:paraId="069D916F" w14:textId="77777777" w:rsidR="00B37D24" w:rsidRDefault="00B37D24">
      <w:pPr>
        <w:jc w:val="center"/>
        <w:rPr>
          <w:b/>
          <w:sz w:val="32"/>
        </w:rPr>
      </w:pPr>
    </w:p>
    <w:p w14:paraId="65E0F682" w14:textId="77777777" w:rsidR="00B37D24" w:rsidRDefault="00B37D24">
      <w:pPr>
        <w:jc w:val="center"/>
        <w:rPr>
          <w:b/>
          <w:sz w:val="32"/>
        </w:rPr>
      </w:pPr>
    </w:p>
    <w:p w14:paraId="025DD95C" w14:textId="77777777" w:rsidR="00B37D24" w:rsidRDefault="00B37D24">
      <w:pPr>
        <w:jc w:val="center"/>
        <w:rPr>
          <w:b/>
          <w:sz w:val="32"/>
        </w:rPr>
      </w:pPr>
    </w:p>
    <w:p w14:paraId="656842C3" w14:textId="77777777" w:rsidR="00B37D24" w:rsidRDefault="00B37D24">
      <w:pPr>
        <w:jc w:val="center"/>
        <w:rPr>
          <w:b/>
          <w:sz w:val="32"/>
        </w:rPr>
      </w:pPr>
    </w:p>
    <w:p w14:paraId="6BD6105A" w14:textId="77777777" w:rsidR="00B37D24" w:rsidRDefault="00B37D24">
      <w:pPr>
        <w:jc w:val="center"/>
        <w:rPr>
          <w:b/>
          <w:sz w:val="32"/>
        </w:rPr>
      </w:pPr>
      <w:r>
        <w:rPr>
          <w:b/>
          <w:sz w:val="32"/>
        </w:rPr>
        <w:t xml:space="preserve">Robert </w:t>
      </w:r>
      <w:proofErr w:type="spellStart"/>
      <w:r>
        <w:rPr>
          <w:b/>
          <w:sz w:val="32"/>
        </w:rPr>
        <w:t>Reiland</w:t>
      </w:r>
      <w:proofErr w:type="spellEnd"/>
      <w:r>
        <w:rPr>
          <w:b/>
          <w:sz w:val="32"/>
        </w:rPr>
        <w:t>, Shady Side Academy, Pittsburgh, PA</w:t>
      </w:r>
    </w:p>
    <w:p w14:paraId="0E3E318D" w14:textId="77777777" w:rsidR="00B37D24" w:rsidRDefault="00B37D24">
      <w:pPr>
        <w:pStyle w:val="BodyText2"/>
        <w:jc w:val="center"/>
        <w:rPr>
          <w:rFonts w:ascii="Times New Roman" w:hAnsi="Times New Roman"/>
          <w:b w:val="0"/>
          <w:sz w:val="24"/>
        </w:rPr>
      </w:pPr>
      <w:r>
        <w:rPr>
          <w:rFonts w:ascii="Times New Roman" w:hAnsi="Times New Roman"/>
          <w:b w:val="0"/>
          <w:snapToGrid w:val="0"/>
          <w:sz w:val="24"/>
        </w:rPr>
        <w:t>Chair</w:t>
      </w:r>
      <w:r>
        <w:rPr>
          <w:rFonts w:ascii="Times New Roman" w:hAnsi="Times New Roman"/>
          <w:b w:val="0"/>
          <w:sz w:val="24"/>
        </w:rPr>
        <w:t>,</w:t>
      </w:r>
      <w:r>
        <w:rPr>
          <w:rFonts w:ascii="Times New Roman" w:hAnsi="Times New Roman"/>
          <w:b w:val="0"/>
          <w:snapToGrid w:val="0"/>
          <w:sz w:val="24"/>
        </w:rPr>
        <w:t xml:space="preserve"> </w:t>
      </w:r>
      <w:r>
        <w:rPr>
          <w:rFonts w:ascii="Times New Roman" w:hAnsi="Times New Roman"/>
          <w:b w:val="0"/>
          <w:sz w:val="24"/>
        </w:rPr>
        <w:t xml:space="preserve">Plasma </w:t>
      </w:r>
      <w:r>
        <w:rPr>
          <w:rFonts w:ascii="Times New Roman" w:hAnsi="Times New Roman"/>
          <w:b w:val="0"/>
          <w:snapToGrid w:val="0"/>
          <w:sz w:val="24"/>
        </w:rPr>
        <w:t>Act</w:t>
      </w:r>
      <w:r>
        <w:rPr>
          <w:rFonts w:ascii="Times New Roman" w:hAnsi="Times New Roman"/>
          <w:b w:val="0"/>
          <w:sz w:val="24"/>
        </w:rPr>
        <w:t>ivities</w:t>
      </w:r>
      <w:r>
        <w:rPr>
          <w:rFonts w:ascii="Times New Roman" w:hAnsi="Times New Roman"/>
          <w:b w:val="0"/>
          <w:snapToGrid w:val="0"/>
          <w:sz w:val="24"/>
        </w:rPr>
        <w:t xml:space="preserve"> Dev</w:t>
      </w:r>
      <w:r>
        <w:rPr>
          <w:rFonts w:ascii="Times New Roman" w:hAnsi="Times New Roman"/>
          <w:b w:val="0"/>
          <w:sz w:val="24"/>
        </w:rPr>
        <w:t>elopment</w:t>
      </w:r>
      <w:r>
        <w:rPr>
          <w:rFonts w:ascii="Times New Roman" w:hAnsi="Times New Roman"/>
          <w:b w:val="0"/>
          <w:snapToGrid w:val="0"/>
          <w:sz w:val="24"/>
        </w:rPr>
        <w:t xml:space="preserve"> Comm</w:t>
      </w:r>
      <w:r>
        <w:rPr>
          <w:rFonts w:ascii="Times New Roman" w:hAnsi="Times New Roman"/>
          <w:b w:val="0"/>
          <w:sz w:val="24"/>
        </w:rPr>
        <w:t>ittee of the</w:t>
      </w:r>
    </w:p>
    <w:p w14:paraId="02FFB496" w14:textId="77777777" w:rsidR="00B37D24" w:rsidRDefault="00B37D24">
      <w:pPr>
        <w:pStyle w:val="BodyText2"/>
        <w:jc w:val="center"/>
        <w:rPr>
          <w:rFonts w:ascii="Times New Roman" w:hAnsi="Times New Roman"/>
          <w:sz w:val="24"/>
        </w:rPr>
      </w:pPr>
      <w:r>
        <w:rPr>
          <w:rFonts w:ascii="Times New Roman" w:hAnsi="Times New Roman"/>
          <w:b w:val="0"/>
          <w:sz w:val="24"/>
        </w:rPr>
        <w:t>Contemporary Physics Education Project (CPEP)</w:t>
      </w:r>
    </w:p>
    <w:p w14:paraId="26BF811C" w14:textId="77777777" w:rsidR="00B37D24" w:rsidRDefault="00B37D24">
      <w:pPr>
        <w:jc w:val="center"/>
        <w:rPr>
          <w:b/>
          <w:sz w:val="32"/>
        </w:rPr>
      </w:pPr>
    </w:p>
    <w:p w14:paraId="1BC8E5DE" w14:textId="77777777" w:rsidR="00B37D24" w:rsidRDefault="00B37D24">
      <w:pPr>
        <w:jc w:val="center"/>
        <w:rPr>
          <w:b/>
          <w:sz w:val="32"/>
        </w:rPr>
      </w:pPr>
    </w:p>
    <w:p w14:paraId="05274633" w14:textId="77777777" w:rsidR="00B37D24" w:rsidRDefault="00B37D24">
      <w:pPr>
        <w:jc w:val="center"/>
        <w:rPr>
          <w:b/>
          <w:sz w:val="32"/>
        </w:rPr>
      </w:pPr>
    </w:p>
    <w:p w14:paraId="4EBCD01E" w14:textId="77777777" w:rsidR="00B37D24" w:rsidRDefault="00B37D24">
      <w:pPr>
        <w:jc w:val="center"/>
        <w:rPr>
          <w:b/>
          <w:sz w:val="32"/>
        </w:rPr>
      </w:pPr>
    </w:p>
    <w:p w14:paraId="3C88F494" w14:textId="77777777" w:rsidR="00B37D24" w:rsidRDefault="00B37D24">
      <w:pPr>
        <w:jc w:val="center"/>
        <w:rPr>
          <w:b/>
          <w:sz w:val="32"/>
        </w:rPr>
      </w:pPr>
    </w:p>
    <w:p w14:paraId="6D1B97E5" w14:textId="77777777" w:rsidR="00B37D24" w:rsidRDefault="00B37D24">
      <w:pPr>
        <w:jc w:val="center"/>
        <w:rPr>
          <w:b/>
          <w:sz w:val="32"/>
        </w:rPr>
      </w:pPr>
    </w:p>
    <w:p w14:paraId="569F2CFE" w14:textId="77777777" w:rsidR="00B37D24" w:rsidRDefault="00B37D24">
      <w:pPr>
        <w:pStyle w:val="Heading4"/>
        <w:jc w:val="left"/>
        <w:rPr>
          <w:rFonts w:ascii="Times New Roman" w:hAnsi="Times New Roman"/>
        </w:rPr>
      </w:pPr>
      <w:r>
        <w:rPr>
          <w:rFonts w:ascii="Times New Roman" w:hAnsi="Times New Roman"/>
        </w:rPr>
        <w:t xml:space="preserve">Editorial assistance: </w:t>
      </w:r>
      <w:r>
        <w:rPr>
          <w:rFonts w:ascii="Times New Roman" w:hAnsi="Times New Roman"/>
          <w:b w:val="0"/>
        </w:rPr>
        <w:t>G. Samuel Lightner, Westminster College, New Wilmington, PA and Vice-President of Plasma/Fusion Division of CPEP</w:t>
      </w:r>
    </w:p>
    <w:p w14:paraId="338DEF68" w14:textId="77777777" w:rsidR="00B37D24" w:rsidRDefault="00B37D24">
      <w:pPr>
        <w:pStyle w:val="BodyText2"/>
        <w:rPr>
          <w:rFonts w:ascii="Times New Roman" w:hAnsi="Times New Roman"/>
        </w:rPr>
      </w:pPr>
    </w:p>
    <w:p w14:paraId="6726282B" w14:textId="77777777" w:rsidR="00B37D24" w:rsidRDefault="00B37D24">
      <w:pPr>
        <w:pStyle w:val="BodyText2"/>
        <w:rPr>
          <w:rFonts w:ascii="Times New Roman" w:hAnsi="Times New Roman"/>
          <w:sz w:val="24"/>
        </w:rPr>
      </w:pPr>
      <w:r>
        <w:rPr>
          <w:rFonts w:ascii="Times New Roman" w:hAnsi="Times New Roman"/>
          <w:sz w:val="24"/>
        </w:rPr>
        <w:t xml:space="preserve">Advice and assistance:  </w:t>
      </w:r>
      <w:r>
        <w:rPr>
          <w:rFonts w:ascii="Times New Roman" w:hAnsi="Times New Roman"/>
          <w:b w:val="0"/>
          <w:sz w:val="24"/>
        </w:rPr>
        <w:t xml:space="preserve">T. P. </w:t>
      </w:r>
      <w:proofErr w:type="spellStart"/>
      <w:r>
        <w:rPr>
          <w:rFonts w:ascii="Times New Roman" w:hAnsi="Times New Roman"/>
          <w:b w:val="0"/>
          <w:sz w:val="24"/>
        </w:rPr>
        <w:t>Zaleskiewicz</w:t>
      </w:r>
      <w:proofErr w:type="spellEnd"/>
      <w:r>
        <w:rPr>
          <w:rFonts w:ascii="Times New Roman" w:hAnsi="Times New Roman"/>
          <w:b w:val="0"/>
          <w:sz w:val="24"/>
        </w:rPr>
        <w:t>, University of Pittsburgh at Greensburg (emeritus), Greensburg, PA and President of CPEP; Cheryl Harper, Greensburg-Salem High School, Greensburg, PA and Chair of the Board of CPEP;  Todd Brown, University of Pittsburgh at Greensburg, Greensburg, PA, and associate member of CPEP</w:t>
      </w:r>
    </w:p>
    <w:p w14:paraId="3DDFED16" w14:textId="77777777" w:rsidR="00B37D24" w:rsidRDefault="00B37D24">
      <w:pPr>
        <w:rPr>
          <w:sz w:val="28"/>
        </w:rPr>
      </w:pPr>
    </w:p>
    <w:p w14:paraId="52973B4F" w14:textId="77777777" w:rsidR="00B37D24" w:rsidRDefault="00B37D24">
      <w:pPr>
        <w:rPr>
          <w:sz w:val="28"/>
        </w:rPr>
      </w:pPr>
    </w:p>
    <w:p w14:paraId="0ECB2922" w14:textId="77777777" w:rsidR="00B37D24" w:rsidRDefault="00B37D24">
      <w:pPr>
        <w:pStyle w:val="BodyText"/>
        <w:rPr>
          <w:b w:val="0"/>
          <w:i w:val="0"/>
        </w:rPr>
      </w:pPr>
      <w:r>
        <w:rPr>
          <w:b w:val="0"/>
          <w:i w:val="0"/>
        </w:rPr>
        <w:t>Prepared with support from the Department of Energy, Office of Fusion Energy Sciences, Contract #DE-AC02-76CH03073.</w:t>
      </w:r>
    </w:p>
    <w:p w14:paraId="22F5B241" w14:textId="77777777" w:rsidR="00B37D24" w:rsidRDefault="00B37D24">
      <w:pPr>
        <w:pStyle w:val="BodyText"/>
        <w:rPr>
          <w:b w:val="0"/>
          <w:i w:val="0"/>
        </w:rPr>
      </w:pPr>
    </w:p>
    <w:p w14:paraId="46C4243B" w14:textId="77777777" w:rsidR="00B37D24" w:rsidRDefault="00B37D24">
      <w:pPr>
        <w:pStyle w:val="BodyText"/>
        <w:rPr>
          <w:b w:val="0"/>
          <w:i w:val="0"/>
        </w:rPr>
      </w:pPr>
    </w:p>
    <w:p w14:paraId="6DAEC33F" w14:textId="77777777" w:rsidR="00B37D24" w:rsidRDefault="00B37D24">
      <w:pPr>
        <w:pStyle w:val="BodyText"/>
        <w:rPr>
          <w:b w:val="0"/>
          <w:i w:val="0"/>
        </w:rPr>
      </w:pPr>
    </w:p>
    <w:p w14:paraId="64854397" w14:textId="4781EF0E" w:rsidR="00B37D24" w:rsidRDefault="00B37D24">
      <w:pPr>
        <w:pStyle w:val="Title"/>
        <w:jc w:val="left"/>
        <w:rPr>
          <w:b w:val="0"/>
        </w:rPr>
      </w:pPr>
      <w:r>
        <w:rPr>
          <w:b w:val="0"/>
        </w:rPr>
        <w:t>©20</w:t>
      </w:r>
      <w:r w:rsidR="001473C5">
        <w:rPr>
          <w:b w:val="0"/>
        </w:rPr>
        <w:t>21</w:t>
      </w:r>
      <w:r>
        <w:rPr>
          <w:b w:val="0"/>
        </w:rPr>
        <w:t xml:space="preserve"> Contemporary Physics Education Project (CPEP)</w:t>
      </w:r>
      <w:r w:rsidR="00317F83">
        <w:rPr>
          <w:b w:val="0"/>
        </w:rPr>
        <w:t xml:space="preserve">                  www.CPEPphysics.org</w:t>
      </w:r>
    </w:p>
    <w:p w14:paraId="677EF3DC" w14:textId="77777777" w:rsidR="00B37D24" w:rsidRDefault="00B37D24">
      <w:pPr>
        <w:pStyle w:val="Title"/>
        <w:rPr>
          <w:sz w:val="32"/>
        </w:rPr>
      </w:pPr>
      <w:r>
        <w:rPr>
          <w:b w:val="0"/>
        </w:rPr>
        <w:br w:type="page"/>
      </w:r>
      <w:r>
        <w:rPr>
          <w:sz w:val="32"/>
        </w:rPr>
        <w:lastRenderedPageBreak/>
        <w:t>Preface</w:t>
      </w:r>
    </w:p>
    <w:p w14:paraId="0C5E305E" w14:textId="77777777" w:rsidR="00B37D24" w:rsidRDefault="00B37D24"/>
    <w:p w14:paraId="147239C7" w14:textId="77777777" w:rsidR="00B37D24" w:rsidRDefault="00B37D24"/>
    <w:p w14:paraId="7D1F4089" w14:textId="77777777" w:rsidR="00B37D24" w:rsidRDefault="00B37D24">
      <w:r>
        <w:t xml:space="preserve">This activity is intended for use in high school and introductory college courses to supplement the topics on the Teaching Chart, </w:t>
      </w:r>
      <w:r>
        <w:rPr>
          <w:b/>
          <w:i/>
        </w:rPr>
        <w:t xml:space="preserve">Fusion: </w:t>
      </w:r>
      <w:r>
        <w:t xml:space="preserve"> </w:t>
      </w:r>
      <w:r>
        <w:rPr>
          <w:b/>
          <w:i/>
        </w:rPr>
        <w:t>Physics of a Fundamental Energy Source,</w:t>
      </w:r>
      <w:r>
        <w:t xml:space="preserve"> produced by the Contemporary Physics Education Project (CPEP).  CPEP is a non-profit organization of teachers, educators, and physicists which develops materials related to the current understanding of the nature of matter and energy, incorporating the major findings of the past three decades.  CPEP also sponsors many workshops for teachers. See the homepage </w:t>
      </w:r>
      <w:hyperlink r:id="rId7" w:history="1">
        <w:r w:rsidR="002E6EA3" w:rsidRPr="001034E7">
          <w:rPr>
            <w:rStyle w:val="Hyperlink"/>
            <w:b/>
          </w:rPr>
          <w:t>www.CPEPphysics.org</w:t>
        </w:r>
      </w:hyperlink>
      <w:r>
        <w:t xml:space="preserve"> for more information on CPEP, its projects and the teaching materials available. </w:t>
      </w:r>
    </w:p>
    <w:p w14:paraId="32FBBF48" w14:textId="77777777" w:rsidR="00B37D24" w:rsidRDefault="00B37D24"/>
    <w:p w14:paraId="7EE5FC34" w14:textId="77777777" w:rsidR="00B37D24" w:rsidRDefault="00B37D24">
      <w:r>
        <w:t>This activity packet consists of the student activity followed by some general background information and then notes for the teacher. The Teacher’s Notes include background information, equipment information, expected results, and answers to the questions that are asked in the student activity.  An appendix to the Teacher’s Notes shows the alignment of the activity with the National Science Standards and with the AAAS Benchmarks.  The student activity and general background are self-contained so that they can be copied and distributed to students.  Page and figure numbers in the Teacher’s Notes are labeled with a T prefix, while there are no prefixes in the student activity.  The page number and figures in the separate background section are labeled with a B prefix.</w:t>
      </w:r>
    </w:p>
    <w:p w14:paraId="580948EE" w14:textId="77777777" w:rsidR="00B37D24" w:rsidRDefault="00B37D24"/>
    <w:p w14:paraId="773FBDFB" w14:textId="77777777" w:rsidR="00B37D24" w:rsidRDefault="00B37D24">
      <w:pPr>
        <w:autoSpaceDE w:val="0"/>
        <w:autoSpaceDN w:val="0"/>
        <w:adjustRightInd w:val="0"/>
      </w:pPr>
      <w:r>
        <w:t>Developed in conjunction with the Princeton Plasma Physics Laboratory and funded through the Office of Fusion Energy Sciences, U.S. Department of Energy, this activity has been field tested at workshops with high school and college teachers.</w:t>
      </w:r>
    </w:p>
    <w:p w14:paraId="6368391F" w14:textId="77777777" w:rsidR="00B37D24" w:rsidRDefault="00B37D24">
      <w:pPr>
        <w:autoSpaceDE w:val="0"/>
        <w:autoSpaceDN w:val="0"/>
        <w:adjustRightInd w:val="0"/>
      </w:pPr>
    </w:p>
    <w:p w14:paraId="30644CAE" w14:textId="77777777" w:rsidR="00B37D24" w:rsidRDefault="00B37D24">
      <w:pPr>
        <w:autoSpaceDE w:val="0"/>
        <w:autoSpaceDN w:val="0"/>
        <w:adjustRightInd w:val="0"/>
      </w:pPr>
      <w:r>
        <w:t>We would like feedback on this activity. Please send any comments to:</w:t>
      </w:r>
    </w:p>
    <w:p w14:paraId="12DE70B4" w14:textId="77777777" w:rsidR="00B37D24" w:rsidRDefault="00B37D24"/>
    <w:p w14:paraId="7A96536C" w14:textId="77777777" w:rsidR="00B37D24" w:rsidRDefault="00B37D24">
      <w:r>
        <w:t xml:space="preserve">Robert </w:t>
      </w:r>
      <w:proofErr w:type="spellStart"/>
      <w:r>
        <w:t>Reiland</w:t>
      </w:r>
      <w:proofErr w:type="spellEnd"/>
    </w:p>
    <w:p w14:paraId="740B529D" w14:textId="77777777" w:rsidR="00B37D24" w:rsidRDefault="00B37D24">
      <w:pPr>
        <w:autoSpaceDE w:val="0"/>
        <w:autoSpaceDN w:val="0"/>
        <w:adjustRightInd w:val="0"/>
      </w:pPr>
      <w:r>
        <w:t>Shady Side Academy</w:t>
      </w:r>
    </w:p>
    <w:p w14:paraId="716D3EF4" w14:textId="77777777" w:rsidR="00B37D24" w:rsidRDefault="00B37D24">
      <w:pPr>
        <w:autoSpaceDE w:val="0"/>
        <w:autoSpaceDN w:val="0"/>
        <w:adjustRightInd w:val="0"/>
      </w:pPr>
      <w:r>
        <w:t>423 Fox Chapel Road</w:t>
      </w:r>
    </w:p>
    <w:p w14:paraId="07150277" w14:textId="77777777" w:rsidR="00B37D24" w:rsidRDefault="00B37D24">
      <w:pPr>
        <w:autoSpaceDE w:val="0"/>
        <w:autoSpaceDN w:val="0"/>
        <w:adjustRightInd w:val="0"/>
      </w:pPr>
      <w:r>
        <w:t>Pittsburgh, PA 15238</w:t>
      </w:r>
    </w:p>
    <w:p w14:paraId="4C0C5164" w14:textId="77777777" w:rsidR="00B37D24" w:rsidRDefault="00B37D24">
      <w:pPr>
        <w:autoSpaceDE w:val="0"/>
        <w:autoSpaceDN w:val="0"/>
        <w:adjustRightInd w:val="0"/>
      </w:pPr>
    </w:p>
    <w:p w14:paraId="0F9B5215" w14:textId="77777777" w:rsidR="00B37D24" w:rsidRDefault="00B37D24">
      <w:pPr>
        <w:autoSpaceDE w:val="0"/>
        <w:autoSpaceDN w:val="0"/>
        <w:adjustRightInd w:val="0"/>
      </w:pPr>
      <w:r>
        <w:t xml:space="preserve">e-mail: </w:t>
      </w:r>
      <w:r>
        <w:rPr>
          <w:color w:val="000000"/>
          <w:szCs w:val="16"/>
        </w:rPr>
        <w:t>robreiland1@comcast.net</w:t>
      </w:r>
    </w:p>
    <w:p w14:paraId="54A8A08E" w14:textId="77777777" w:rsidR="00B37D24" w:rsidRDefault="00B37D24">
      <w:pPr>
        <w:autoSpaceDE w:val="0"/>
        <w:autoSpaceDN w:val="0"/>
        <w:adjustRightInd w:val="0"/>
      </w:pPr>
      <w:r>
        <w:t>voice:  412-968-3049</w:t>
      </w:r>
    </w:p>
    <w:p w14:paraId="642458E0" w14:textId="77777777" w:rsidR="00B37D24" w:rsidRDefault="00B37D24">
      <w:pPr>
        <w:pStyle w:val="Title"/>
        <w:jc w:val="left"/>
        <w:rPr>
          <w:b w:val="0"/>
        </w:rPr>
      </w:pPr>
    </w:p>
    <w:p w14:paraId="61727BCA" w14:textId="77777777" w:rsidR="00B37D24" w:rsidRDefault="00B37D24">
      <w:pPr>
        <w:autoSpaceDE w:val="0"/>
        <w:autoSpaceDN w:val="0"/>
        <w:adjustRightInd w:val="0"/>
      </w:pPr>
    </w:p>
    <w:p w14:paraId="0003DC3D" w14:textId="77777777" w:rsidR="00B37D24" w:rsidRDefault="00B37D24">
      <w:pPr>
        <w:sectPr w:rsidR="00B37D24">
          <w:headerReference w:type="even" r:id="rId8"/>
          <w:headerReference w:type="default" r:id="rId9"/>
          <w:pgSz w:w="12240" w:h="15840"/>
          <w:pgMar w:top="1440" w:right="1440" w:bottom="1152" w:left="1440" w:header="720" w:footer="720" w:gutter="0"/>
          <w:cols w:space="720"/>
          <w:noEndnote/>
          <w:titlePg/>
        </w:sectPr>
      </w:pPr>
    </w:p>
    <w:p w14:paraId="173CE3B1" w14:textId="77777777" w:rsidR="00B37D24" w:rsidRDefault="00B37D24">
      <w:pPr>
        <w:jc w:val="center"/>
        <w:rPr>
          <w:b/>
          <w:sz w:val="32"/>
        </w:rPr>
      </w:pPr>
      <w:r>
        <w:rPr>
          <w:b/>
          <w:sz w:val="32"/>
        </w:rPr>
        <w:lastRenderedPageBreak/>
        <w:t>Resistance of a Fluorescent Bulb</w:t>
      </w:r>
    </w:p>
    <w:p w14:paraId="15F7AD2F" w14:textId="77777777" w:rsidR="009B6A43" w:rsidRPr="009B6A43" w:rsidRDefault="009B6A43" w:rsidP="009B6A43">
      <w:pPr>
        <w:jc w:val="center"/>
        <w:rPr>
          <w:b/>
          <w:szCs w:val="28"/>
        </w:rPr>
      </w:pPr>
      <w:r w:rsidRPr="009B6A43">
        <w:rPr>
          <w:b/>
          <w:szCs w:val="28"/>
        </w:rPr>
        <w:t>Plasma Tube with Power Supply Version</w:t>
      </w:r>
    </w:p>
    <w:p w14:paraId="59BB9A2C" w14:textId="77777777" w:rsidR="00B37D24" w:rsidRDefault="00B37D24">
      <w:pPr>
        <w:jc w:val="center"/>
        <w:rPr>
          <w:b/>
          <w:sz w:val="28"/>
        </w:rPr>
      </w:pPr>
    </w:p>
    <w:p w14:paraId="0D16695F" w14:textId="77777777" w:rsidR="00B37D24" w:rsidRDefault="00B37D24">
      <w:pPr>
        <w:jc w:val="center"/>
        <w:rPr>
          <w:b/>
          <w:sz w:val="28"/>
        </w:rPr>
      </w:pPr>
      <w:r>
        <w:rPr>
          <w:b/>
          <w:sz w:val="28"/>
        </w:rPr>
        <w:t>Teacher’s Notes</w:t>
      </w:r>
    </w:p>
    <w:p w14:paraId="2FD51DC1" w14:textId="77777777" w:rsidR="00B37D24" w:rsidRDefault="00B37D24"/>
    <w:p w14:paraId="1DE35074" w14:textId="77777777" w:rsidR="00B37D24" w:rsidRDefault="00B37D24">
      <w:pPr>
        <w:pStyle w:val="Heading2"/>
        <w:jc w:val="center"/>
        <w:rPr>
          <w:sz w:val="28"/>
        </w:rPr>
      </w:pPr>
      <w:r>
        <w:rPr>
          <w:sz w:val="28"/>
        </w:rPr>
        <w:t>Part of a Series of Activities in Plasma/Fusion Physics</w:t>
      </w:r>
    </w:p>
    <w:p w14:paraId="349235BA" w14:textId="77777777" w:rsidR="00B37D24" w:rsidRDefault="00B37D24">
      <w:pPr>
        <w:jc w:val="center"/>
        <w:rPr>
          <w:b/>
          <w:sz w:val="28"/>
        </w:rPr>
      </w:pPr>
      <w:r>
        <w:rPr>
          <w:b/>
          <w:sz w:val="28"/>
        </w:rPr>
        <w:t>to Accompany the chart</w:t>
      </w:r>
    </w:p>
    <w:p w14:paraId="6823F443" w14:textId="77777777" w:rsidR="00B37D24" w:rsidRDefault="00B37D24">
      <w:pPr>
        <w:pStyle w:val="Heading3"/>
        <w:rPr>
          <w:rFonts w:ascii="Times New Roman" w:hAnsi="Times New Roman"/>
          <w:sz w:val="32"/>
        </w:rPr>
      </w:pPr>
      <w:r>
        <w:rPr>
          <w:rFonts w:ascii="Times New Roman" w:hAnsi="Times New Roman"/>
          <w:sz w:val="32"/>
        </w:rPr>
        <w:t>Fusion:  Physics of a Fundamental Energy Source</w:t>
      </w:r>
    </w:p>
    <w:p w14:paraId="465EAA6C" w14:textId="77777777" w:rsidR="00B37D24" w:rsidRDefault="00B37D24"/>
    <w:p w14:paraId="38BCC348" w14:textId="77777777" w:rsidR="00B37D24" w:rsidRDefault="00B37D24">
      <w:pPr>
        <w:rPr>
          <w:b/>
        </w:rPr>
      </w:pPr>
      <w:r>
        <w:rPr>
          <w:b/>
        </w:rPr>
        <w:t>Introduction:</w:t>
      </w:r>
    </w:p>
    <w:p w14:paraId="3C9C7706" w14:textId="77777777" w:rsidR="00B37D24" w:rsidRDefault="00B37D24">
      <w:pPr>
        <w:rPr>
          <w:b/>
          <w:bCs/>
          <w:snapToGrid w:val="0"/>
        </w:rPr>
      </w:pPr>
    </w:p>
    <w:p w14:paraId="598F0129" w14:textId="77777777" w:rsidR="00B37D24" w:rsidRDefault="00B37D24">
      <w:r>
        <w:t>This activity was originally designed to be a companion to the Plasma/Fusion activity “Properties of a Plasma:  Half-Coated Fluorescent Bulbs”</w:t>
      </w:r>
      <w:r>
        <w:rPr>
          <w:rStyle w:val="FootnoteReference"/>
        </w:rPr>
        <w:footnoteReference w:customMarkFollows="1" w:id="1"/>
        <w:t>*</w:t>
      </w:r>
      <w:r>
        <w:t xml:space="preserve"> and to use the half-coated bulb from that activity. However, it can also be a “stand-alone” activity with a standard fluorescent bulb such as the "plasma device" as listed below</w:t>
      </w:r>
      <w:r w:rsidR="009B6A43">
        <w:t>.</w:t>
      </w:r>
      <w:r>
        <w:t xml:space="preserve">  The student part of this activity assumes this "plasma device."  This activity can also be used with a unit or course on electrical circuits.  In addition, it can be used to study the electrical properties of plasmas under controlled conditions. </w:t>
      </w:r>
    </w:p>
    <w:p w14:paraId="5E2C75E2" w14:textId="77777777" w:rsidR="00B37D24" w:rsidRDefault="00B37D24">
      <w:pPr>
        <w:jc w:val="both"/>
        <w:rPr>
          <w:b/>
          <w:bCs/>
          <w:snapToGrid w:val="0"/>
        </w:rPr>
      </w:pPr>
    </w:p>
    <w:p w14:paraId="6AB33FD5" w14:textId="77777777" w:rsidR="00B37D24" w:rsidRDefault="00B37D24">
      <w:pPr>
        <w:jc w:val="both"/>
        <w:rPr>
          <w:b/>
          <w:bCs/>
          <w:snapToGrid w:val="0"/>
        </w:rPr>
      </w:pPr>
      <w:r>
        <w:rPr>
          <w:b/>
          <w:bCs/>
          <w:snapToGrid w:val="0"/>
        </w:rPr>
        <w:t>Equipment List:</w:t>
      </w:r>
    </w:p>
    <w:p w14:paraId="79A4BB52" w14:textId="77777777" w:rsidR="00B37D24" w:rsidRDefault="00B37D24">
      <w:pPr>
        <w:jc w:val="both"/>
        <w:rPr>
          <w:snapToGrid w:val="0"/>
        </w:rPr>
      </w:pPr>
    </w:p>
    <w:p w14:paraId="3FB33D0A" w14:textId="77777777" w:rsidR="00B37D24" w:rsidRDefault="00B37D24">
      <w:pPr>
        <w:pStyle w:val="BodyText3"/>
        <w:ind w:left="360" w:hanging="360"/>
        <w:jc w:val="left"/>
        <w:rPr>
          <w:rFonts w:ascii="Times-Roman" w:hAnsi="Times-Roman"/>
        </w:rPr>
      </w:pPr>
      <w:r>
        <w:rPr>
          <w:rFonts w:ascii="Times-Roman" w:hAnsi="Times-Roman"/>
        </w:rPr>
        <w:t>Plasma Device (A clear fluorescent tube built into a power supply with adjustable voltage and measurement points</w:t>
      </w:r>
      <w:proofErr w:type="gramStart"/>
      <w:r>
        <w:rPr>
          <w:rFonts w:ascii="Times-Roman" w:hAnsi="Times-Roman"/>
        </w:rPr>
        <w:t>)</w:t>
      </w:r>
      <w:r w:rsidR="005C3D37">
        <w:rPr>
          <w:rFonts w:ascii="Times-Roman" w:hAnsi="Times-Roman"/>
        </w:rPr>
        <w:t xml:space="preserve">  </w:t>
      </w:r>
      <w:r w:rsidR="007E6FAA">
        <w:rPr>
          <w:rFonts w:ascii="Times-Roman" w:hAnsi="Times-Roman"/>
        </w:rPr>
        <w:t>See</w:t>
      </w:r>
      <w:proofErr w:type="gramEnd"/>
      <w:r w:rsidR="007E6FAA">
        <w:rPr>
          <w:rFonts w:ascii="Times-Roman" w:hAnsi="Times-Roman"/>
        </w:rPr>
        <w:t xml:space="preserve"> Circuit diagram</w:t>
      </w:r>
      <w:r w:rsidR="005C3D37">
        <w:rPr>
          <w:rFonts w:ascii="Times-Roman" w:hAnsi="Times-Roman"/>
        </w:rPr>
        <w:t>,</w:t>
      </w:r>
      <w:r w:rsidR="007E6FAA">
        <w:rPr>
          <w:rFonts w:ascii="Times-Roman" w:hAnsi="Times-Roman"/>
        </w:rPr>
        <w:t xml:space="preserve"> </w:t>
      </w:r>
      <w:r w:rsidR="005C3D37">
        <w:rPr>
          <w:rFonts w:ascii="Times-Roman" w:hAnsi="Times-Roman"/>
        </w:rPr>
        <w:t xml:space="preserve">provided by Alexander Nagy with General Atomics, </w:t>
      </w:r>
      <w:r w:rsidR="007E6FAA">
        <w:rPr>
          <w:rFonts w:ascii="Times-Roman" w:hAnsi="Times-Roman"/>
        </w:rPr>
        <w:t>in Appendix</w:t>
      </w:r>
      <w:r w:rsidR="004228E8">
        <w:rPr>
          <w:rFonts w:ascii="Times-Roman" w:hAnsi="Times-Roman"/>
        </w:rPr>
        <w:t xml:space="preserve"> A</w:t>
      </w:r>
      <w:r w:rsidR="005C3D37">
        <w:rPr>
          <w:rFonts w:ascii="Times-Roman" w:hAnsi="Times-Roman"/>
        </w:rPr>
        <w:t xml:space="preserve">. </w:t>
      </w:r>
    </w:p>
    <w:p w14:paraId="5A397309" w14:textId="77777777" w:rsidR="00B37D24" w:rsidRDefault="00B37D24">
      <w:pPr>
        <w:autoSpaceDE w:val="0"/>
        <w:autoSpaceDN w:val="0"/>
        <w:adjustRightInd w:val="0"/>
        <w:rPr>
          <w:szCs w:val="16"/>
        </w:rPr>
      </w:pPr>
      <w:r>
        <w:rPr>
          <w:szCs w:val="16"/>
        </w:rPr>
        <w:t>Tesla Coil</w:t>
      </w:r>
    </w:p>
    <w:p w14:paraId="68FF0845" w14:textId="77777777" w:rsidR="00B37D24" w:rsidRDefault="00B37D24">
      <w:pPr>
        <w:autoSpaceDE w:val="0"/>
        <w:autoSpaceDN w:val="0"/>
        <w:adjustRightInd w:val="0"/>
        <w:ind w:firstLine="360"/>
        <w:rPr>
          <w:szCs w:val="16"/>
        </w:rPr>
      </w:pPr>
      <w:r>
        <w:rPr>
          <w:szCs w:val="16"/>
        </w:rPr>
        <w:t>Science KIT 61157-02 (or equivalent)</w:t>
      </w:r>
    </w:p>
    <w:p w14:paraId="1AED1D67" w14:textId="77777777" w:rsidR="00B37D24" w:rsidRDefault="00B37D24">
      <w:pPr>
        <w:autoSpaceDE w:val="0"/>
        <w:autoSpaceDN w:val="0"/>
        <w:adjustRightInd w:val="0"/>
        <w:rPr>
          <w:szCs w:val="16"/>
        </w:rPr>
      </w:pPr>
      <w:r>
        <w:rPr>
          <w:szCs w:val="16"/>
        </w:rPr>
        <w:t>Digital Multimeter (preferably TWO of these)</w:t>
      </w:r>
    </w:p>
    <w:p w14:paraId="158DC632" w14:textId="77777777" w:rsidR="00B37D24" w:rsidRDefault="00B37D24">
      <w:pPr>
        <w:autoSpaceDE w:val="0"/>
        <w:autoSpaceDN w:val="0"/>
        <w:adjustRightInd w:val="0"/>
        <w:ind w:firstLine="360"/>
        <w:rPr>
          <w:szCs w:val="16"/>
        </w:rPr>
      </w:pPr>
      <w:r>
        <w:rPr>
          <w:szCs w:val="16"/>
        </w:rPr>
        <w:t>(Science KIT 64971-02 or equivalent)</w:t>
      </w:r>
    </w:p>
    <w:p w14:paraId="7AF93477" w14:textId="77777777" w:rsidR="00B37D24" w:rsidRDefault="00B37D24">
      <w:pPr>
        <w:jc w:val="both"/>
      </w:pPr>
    </w:p>
    <w:p w14:paraId="455EC44C" w14:textId="77777777" w:rsidR="00B37D24" w:rsidRDefault="00B37D24">
      <w:pPr>
        <w:jc w:val="both"/>
        <w:rPr>
          <w:b/>
        </w:rPr>
      </w:pPr>
      <w:r>
        <w:rPr>
          <w:b/>
        </w:rPr>
        <w:t xml:space="preserve">Comments on light bulbs versus fluorescent bulbs and V vs. I graphs:  </w:t>
      </w:r>
    </w:p>
    <w:p w14:paraId="5F9D763E" w14:textId="77777777" w:rsidR="00B37D24" w:rsidRDefault="00B37D24">
      <w:pPr>
        <w:jc w:val="both"/>
      </w:pPr>
    </w:p>
    <w:p w14:paraId="36CE122C" w14:textId="77777777" w:rsidR="00B37D24" w:rsidRDefault="00B37D24">
      <w:r>
        <w:t xml:space="preserve">In a common activity to study electrical resistance in light bulbs, students measure voltages across and currents through ordinary light bulbs as they vary the voltage.  By comparing their graphs of voltage versus current to the same kinds of graphs produced with commercial resistors, they find that while the slope of voltage versus current for a commercial resistor is constant with an intercept of zero (direct proportionality) and indicative of a constant resistance equal to the slope, the ratio of voltage to current for a light bulb becomes greater as the voltage is increased. </w:t>
      </w:r>
    </w:p>
    <w:p w14:paraId="1A9C002C" w14:textId="77777777" w:rsidR="00B37D24" w:rsidRDefault="00B37D24"/>
    <w:p w14:paraId="6DBF57D2" w14:textId="77777777" w:rsidR="00B37D24" w:rsidRDefault="00B37D24">
      <w:r>
        <w:t>Usually you will have your students graph voltage versus current (voltage on the vertical axis and current on the horizontal axis) because the slope would have the units of electrical resistance.  But recognize that voltage is really the independent variable and would normally be placed on the horizontal axis.  In other words the physics is to understand how current is produced by voltage across the system in question and why the current increases with increasing voltage in the particular way it does for each type of system.</w:t>
      </w:r>
    </w:p>
    <w:p w14:paraId="60990A33" w14:textId="77777777" w:rsidR="00B37D24" w:rsidRDefault="00B37D24"/>
    <w:p w14:paraId="6A292A8E" w14:textId="77777777" w:rsidR="00B37D24" w:rsidRDefault="00B37D24">
      <w:r>
        <w:lastRenderedPageBreak/>
        <w:t xml:space="preserve">When students take the same types of measurements with a fluorescent bulb, they will find that the ratio of applied voltage to resulting current decreases with increasing applied voltage.  It is then clear that different things are happening with commercial resistors, light bulbs </w:t>
      </w:r>
      <w:r>
        <w:rPr>
          <w:szCs w:val="32"/>
        </w:rPr>
        <w:t>(actually, the metal wire of the filament)</w:t>
      </w:r>
      <w:r>
        <w:t xml:space="preserve"> and fluorescent bulbs. When the voltage is increased across a fluorescent bulb, the effects start out the same as those produced by a voltage increase across a metal wire.  Electrons and ions that are mobile in the plasma in the fluorescent tube gain energy and then quickly lose much of it by scattering off other ions and electrons and also by scattering off neutral atoms.  But there are two additional processes occurring in the plasma that do not normally occur in a metal wire.  One is that electrons and ions that lose enough energy in these collisions may recombine to form neutral atoms.  The other is that electrons and ions that gain enough energy between collisions from the applied voltage may ionize neutral atoms to form new electrons and ions.  At a given voltage these opposing processes achieve a dynamic equilibrium in which they occur at the same rate and keep the total number of current carrying electrons and ions fairly constant.</w:t>
      </w:r>
    </w:p>
    <w:p w14:paraId="4852763B" w14:textId="77777777" w:rsidR="00B37D24" w:rsidRDefault="00B37D24"/>
    <w:p w14:paraId="1E8E9DD0" w14:textId="77777777" w:rsidR="00B37D24" w:rsidRDefault="00B37D24">
      <w:r>
        <w:t xml:space="preserve">However, when the voltage is raised, electrons and ions can gain more energy between collisions, and with greater energy the chances decrease that </w:t>
      </w:r>
      <w:proofErr w:type="spellStart"/>
      <w:r>
        <w:t>recombinations</w:t>
      </w:r>
      <w:proofErr w:type="spellEnd"/>
      <w:r>
        <w:t xml:space="preserve"> will take place to form neutral atoms while the chances increase that the more energetic electrons and ions will ionize neutral atoms.  These changes continue until a new equilibrium with more conducting charges (ions and electrons) is produced.  This means that unlike the situation in a metal wire, the number of conducting charges doesn’t stay constant as the voltage increases.  Instead the number of conducting charges increases with increasing voltage.  The combination of more conducting charges and greater systematic motion of these charges with increasing voltage results in electrical currents much higher than would be expected in a commercial resistor.</w:t>
      </w:r>
    </w:p>
    <w:p w14:paraId="6048E903" w14:textId="77777777" w:rsidR="00B37D24" w:rsidRDefault="00B37D24"/>
    <w:p w14:paraId="681FF79F" w14:textId="77777777" w:rsidR="00B37D24" w:rsidRDefault="00B37D24">
      <w:r>
        <w:t>Students may want to try to figure out how the three types of electrical systems (commercial resistors, light bulbs and fluorescent bulbs) differ and how these differences produce the different trends in the graphs.  A brief explanation of the differences in these systems is given in the general background section.</w:t>
      </w:r>
    </w:p>
    <w:p w14:paraId="2D6B7F4E" w14:textId="77777777" w:rsidR="00B37D24" w:rsidRDefault="00B37D24"/>
    <w:p w14:paraId="0FFFA66F" w14:textId="77777777" w:rsidR="00B37D24" w:rsidRDefault="00B37D24"/>
    <w:p w14:paraId="5DA0B4A8" w14:textId="77777777" w:rsidR="00B37D24" w:rsidRDefault="00B37D24">
      <w:pPr>
        <w:pStyle w:val="BodyText"/>
        <w:rPr>
          <w:i w:val="0"/>
        </w:rPr>
      </w:pPr>
      <w:r>
        <w:rPr>
          <w:i w:val="0"/>
        </w:rPr>
        <w:t>Notes on the experimental set-up:</w:t>
      </w:r>
    </w:p>
    <w:p w14:paraId="793F840B" w14:textId="77777777" w:rsidR="00B37D24" w:rsidRDefault="00B37D24">
      <w:pPr>
        <w:pStyle w:val="BodyText"/>
        <w:rPr>
          <w:b w:val="0"/>
          <w:i w:val="0"/>
        </w:rPr>
      </w:pPr>
    </w:p>
    <w:p w14:paraId="14B9933C" w14:textId="77777777" w:rsidR="00B37D24" w:rsidRDefault="00B37D24">
      <w:r>
        <w:t xml:space="preserve">You will need a </w:t>
      </w:r>
      <w:proofErr w:type="spellStart"/>
      <w:r>
        <w:t>d.c</w:t>
      </w:r>
      <w:proofErr w:type="spellEnd"/>
      <w:r>
        <w:t xml:space="preserve"> voltmeter that can measure up to 20 V.  Most multimeters have this range.</w:t>
      </w:r>
    </w:p>
    <w:p w14:paraId="2E521461" w14:textId="77777777" w:rsidR="00B37D24" w:rsidRDefault="00B37D24"/>
    <w:p w14:paraId="1DE48DD4" w14:textId="77777777" w:rsidR="00B37D24" w:rsidRDefault="00B37D24">
      <w:pPr>
        <w:rPr>
          <w:rFonts w:ascii="Times-Roman" w:hAnsi="Times-Roman"/>
          <w:szCs w:val="32"/>
        </w:rPr>
      </w:pPr>
      <w:r>
        <w:rPr>
          <w:rFonts w:ascii="Times-Roman" w:hAnsi="Times-Roman"/>
          <w:szCs w:val="32"/>
        </w:rPr>
        <w:t>Two identical meters that can be hooked up to get simultaneous readings from which both voltage and current can be determined will produce slightly better accuracy and much faster data taking.</w:t>
      </w:r>
    </w:p>
    <w:p w14:paraId="6421C785" w14:textId="77777777" w:rsidR="00B37D24" w:rsidRDefault="00B37D24">
      <w:pPr>
        <w:jc w:val="both"/>
        <w:rPr>
          <w:b/>
        </w:rPr>
      </w:pPr>
      <w:r>
        <w:rPr>
          <w:b/>
        </w:rPr>
        <w:t xml:space="preserve"> </w:t>
      </w:r>
    </w:p>
    <w:p w14:paraId="7EF01A6C" w14:textId="77777777" w:rsidR="00B37D24" w:rsidRDefault="00B37D24">
      <w:pPr>
        <w:rPr>
          <w:b/>
        </w:rPr>
      </w:pPr>
    </w:p>
    <w:p w14:paraId="5C328AA8" w14:textId="77777777" w:rsidR="00B37D24" w:rsidRDefault="00B37D24">
      <w:pPr>
        <w:rPr>
          <w:b/>
        </w:rPr>
      </w:pPr>
    </w:p>
    <w:p w14:paraId="19FE3EC1" w14:textId="77777777" w:rsidR="00396693" w:rsidRDefault="00396693">
      <w:pPr>
        <w:rPr>
          <w:b/>
        </w:rPr>
      </w:pPr>
    </w:p>
    <w:p w14:paraId="49BA1EEC" w14:textId="77777777" w:rsidR="00396693" w:rsidRDefault="00396693">
      <w:pPr>
        <w:rPr>
          <w:b/>
        </w:rPr>
      </w:pPr>
    </w:p>
    <w:p w14:paraId="04410F0B" w14:textId="77777777" w:rsidR="00396693" w:rsidRDefault="00396693">
      <w:pPr>
        <w:rPr>
          <w:b/>
        </w:rPr>
      </w:pPr>
    </w:p>
    <w:p w14:paraId="4EEABB2A" w14:textId="77777777" w:rsidR="00396693" w:rsidRDefault="00396693">
      <w:pPr>
        <w:rPr>
          <w:b/>
        </w:rPr>
      </w:pPr>
    </w:p>
    <w:p w14:paraId="1E1B0D81" w14:textId="77777777" w:rsidR="00B37D24" w:rsidRDefault="00B37D24">
      <w:pPr>
        <w:rPr>
          <w:b/>
        </w:rPr>
      </w:pPr>
      <w:r>
        <w:rPr>
          <w:b/>
        </w:rPr>
        <w:t>Answers to Questions:</w:t>
      </w:r>
    </w:p>
    <w:p w14:paraId="0EE1E023" w14:textId="77777777" w:rsidR="00B37D24" w:rsidRDefault="00B37D24"/>
    <w:p w14:paraId="0A606321" w14:textId="77777777" w:rsidR="00B37D24" w:rsidRDefault="00B37D24">
      <w:pPr>
        <w:rPr>
          <w:rFonts w:ascii="Times-Roman" w:hAnsi="Times-Roman"/>
          <w:szCs w:val="32"/>
        </w:rPr>
      </w:pPr>
      <w:r>
        <w:lastRenderedPageBreak/>
        <w:t>1.  Does the electrical resistance of a fluorescent bulb increase with increasing voltage, decrease or stay nearly the same?</w:t>
      </w:r>
      <w:r>
        <w:rPr>
          <w:rFonts w:ascii="Times-Roman" w:hAnsi="Times-Roman"/>
          <w:szCs w:val="32"/>
        </w:rPr>
        <w:t> </w:t>
      </w:r>
    </w:p>
    <w:p w14:paraId="2EC7963F" w14:textId="77777777" w:rsidR="00B37D24" w:rsidRDefault="00B37D24"/>
    <w:p w14:paraId="39DBBDA3" w14:textId="77777777" w:rsidR="00B37D24" w:rsidRDefault="00B37D24">
      <w:r>
        <w:rPr>
          <w:b/>
          <w:i/>
        </w:rPr>
        <w:t>Answer:</w:t>
      </w:r>
      <w:r>
        <w:t xml:space="preserve">  </w:t>
      </w:r>
      <w:r>
        <w:rPr>
          <w:rFonts w:ascii="TimesNewRomanPSMT" w:hAnsi="TimesNewRomanPSMT"/>
          <w:szCs w:val="32"/>
        </w:rPr>
        <w:t>The current through a fluorescent bulb increases at a much greater rate than the rate of increase in voltage.  This means that the ratio of voltage to current decreases as voltage is increased.  Since this ratio equals the resistance of the bulb, resistance decreases greatly with increasing voltage.</w:t>
      </w:r>
    </w:p>
    <w:p w14:paraId="3E06EC62" w14:textId="77777777" w:rsidR="00B37D24" w:rsidRDefault="00B37D24"/>
    <w:p w14:paraId="2AA74119" w14:textId="77777777" w:rsidR="00B37D24" w:rsidRDefault="00B37D24">
      <w:r>
        <w:t>2.  Increasing voltage across a fluorescent bulb should increase the rate at which electrical charge carriers, electrons and positive ions, move in producing the measured electrical current.  Considering the way and the amount in which the electrical current changes as the voltage is increased, does it seem likely that an increase in the rate of motion of the electrical charge carriers alone can account for the observed changes in electrical current?  If not, what other factor or factors could be involved?</w:t>
      </w:r>
    </w:p>
    <w:p w14:paraId="6D791939" w14:textId="77777777" w:rsidR="00B37D24" w:rsidRDefault="00B37D24"/>
    <w:p w14:paraId="59C981F0" w14:textId="77777777" w:rsidR="00B37D24" w:rsidRDefault="00B37D24">
      <w:r>
        <w:rPr>
          <w:b/>
          <w:i/>
        </w:rPr>
        <w:t>Answer:</w:t>
      </w:r>
      <w:r>
        <w:t xml:space="preserve">  Since the increase in systematic motion of the charge carriers is at best proportional to the increase in voltage, the increase in current is much too large to be accounted for by the increase in motion.  The large increase in current is mostly due to an increase in the number of charge carriers with increasing voltage.  Higher voltages literally mean more kinetic energy added to each charge carrier between collisions, and this greater kinetic energy results in higher rates of ionization of neutral atoms.</w:t>
      </w:r>
    </w:p>
    <w:p w14:paraId="228AB320" w14:textId="77777777" w:rsidR="00B37D24" w:rsidRDefault="00B37D24"/>
    <w:p w14:paraId="3E068B6C" w14:textId="77777777" w:rsidR="00B37D24" w:rsidRDefault="00B37D24">
      <w:r>
        <w:t>3.  Assuming that any increase in current is due solely to an increase in the number of charges carriers, calculate the ratios of the number of charge carriers at each voltage you used to the number of charge carriers at the lowest voltage you used.</w:t>
      </w:r>
    </w:p>
    <w:p w14:paraId="1C1F7BF0" w14:textId="77777777" w:rsidR="00B37D24" w:rsidRDefault="00B37D24"/>
    <w:p w14:paraId="7EE26785" w14:textId="77777777" w:rsidR="00B37D24" w:rsidRDefault="00B37D24">
      <w:r>
        <w:rPr>
          <w:b/>
          <w:i/>
        </w:rPr>
        <w:t>Answer:</w:t>
      </w:r>
      <w:r>
        <w:t xml:space="preserve">  If we pretend that the systematic motion of charge carriers is constant (the increases are small relative to the increases in current), all of the additional current would come from addition charge carriers.  That means that each ratio of charge carriers would be the same as the corresponding ratios of electrical currents.</w:t>
      </w:r>
    </w:p>
    <w:p w14:paraId="4EAA6881" w14:textId="77777777" w:rsidR="007E6FAA" w:rsidRDefault="007E6FAA">
      <w:r>
        <w:br w:type="page"/>
      </w:r>
    </w:p>
    <w:p w14:paraId="7A77FB32" w14:textId="77777777" w:rsidR="004228E8" w:rsidRDefault="004228E8" w:rsidP="004228E8">
      <w:pPr>
        <w:pStyle w:val="Heading5"/>
      </w:pPr>
      <w:r>
        <w:lastRenderedPageBreak/>
        <w:t>APPENDIX A</w:t>
      </w:r>
    </w:p>
    <w:p w14:paraId="67ECA14D" w14:textId="77777777" w:rsidR="004228E8" w:rsidRDefault="004228E8"/>
    <w:p w14:paraId="7BF4F5CA" w14:textId="77777777" w:rsidR="004228E8" w:rsidRDefault="004228E8"/>
    <w:p w14:paraId="7F863905" w14:textId="77777777" w:rsidR="004228E8" w:rsidRDefault="004228E8" w:rsidP="004228E8">
      <w:pPr>
        <w:pBdr>
          <w:top w:val="double" w:sz="6" w:space="1" w:color="auto"/>
          <w:left w:val="double" w:sz="6" w:space="4" w:color="auto"/>
          <w:bottom w:val="double" w:sz="6" w:space="1" w:color="auto"/>
          <w:right w:val="double" w:sz="6" w:space="4" w:color="auto"/>
        </w:pBdr>
        <w:jc w:val="center"/>
        <w:rPr>
          <w:sz w:val="32"/>
          <w:szCs w:val="32"/>
        </w:rPr>
      </w:pPr>
      <w:r w:rsidRPr="004228E8">
        <w:rPr>
          <w:sz w:val="32"/>
          <w:szCs w:val="32"/>
        </w:rPr>
        <w:t>Circuit Diagram for Plasma Tube (</w:t>
      </w:r>
      <w:r>
        <w:rPr>
          <w:sz w:val="32"/>
          <w:szCs w:val="32"/>
        </w:rPr>
        <w:t xml:space="preserve">clear </w:t>
      </w:r>
      <w:r w:rsidRPr="004228E8">
        <w:rPr>
          <w:sz w:val="32"/>
          <w:szCs w:val="32"/>
        </w:rPr>
        <w:t>fluorescent tube)</w:t>
      </w:r>
    </w:p>
    <w:p w14:paraId="5B4671B8" w14:textId="77777777" w:rsidR="004228E8" w:rsidRDefault="004228E8" w:rsidP="004228E8">
      <w:pPr>
        <w:pBdr>
          <w:top w:val="double" w:sz="6" w:space="1" w:color="auto"/>
          <w:left w:val="double" w:sz="6" w:space="4" w:color="auto"/>
          <w:bottom w:val="double" w:sz="6" w:space="1" w:color="auto"/>
          <w:right w:val="double" w:sz="6" w:space="4" w:color="auto"/>
        </w:pBdr>
        <w:jc w:val="center"/>
      </w:pPr>
      <w:r>
        <w:rPr>
          <w:sz w:val="32"/>
          <w:szCs w:val="32"/>
        </w:rPr>
        <w:t xml:space="preserve"> and Power S</w:t>
      </w:r>
      <w:r w:rsidRPr="004228E8">
        <w:rPr>
          <w:sz w:val="32"/>
          <w:szCs w:val="32"/>
        </w:rPr>
        <w:t>upply</w:t>
      </w:r>
      <w:r>
        <w:t>.</w:t>
      </w:r>
    </w:p>
    <w:p w14:paraId="38859841" w14:textId="77777777" w:rsidR="004228E8" w:rsidRDefault="004228E8"/>
    <w:p w14:paraId="782ECB7A" w14:textId="77777777" w:rsidR="004228E8" w:rsidRDefault="005C3D37">
      <w:r>
        <w:rPr>
          <w:noProof/>
        </w:rPr>
        <w:drawing>
          <wp:anchor distT="0" distB="0" distL="114300" distR="114300" simplePos="0" relativeHeight="251658752" behindDoc="0" locked="0" layoutInCell="1" allowOverlap="1" wp14:anchorId="713CA8DC" wp14:editId="3F27054B">
            <wp:simplePos x="0" y="0"/>
            <wp:positionH relativeFrom="column">
              <wp:posOffset>-209550</wp:posOffset>
            </wp:positionH>
            <wp:positionV relativeFrom="paragraph">
              <wp:posOffset>407670</wp:posOffset>
            </wp:positionV>
            <wp:extent cx="6592570" cy="3703955"/>
            <wp:effectExtent l="19050" t="0" r="0" b="0"/>
            <wp:wrapSquare wrapText="bothSides"/>
            <wp:docPr id="5" name="Picture 4" descr="PD2 Schematic-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2 Schematic-2017.jpg"/>
                    <pic:cNvPicPr/>
                  </pic:nvPicPr>
                  <pic:blipFill>
                    <a:blip r:embed="rId10" cstate="print"/>
                    <a:stretch>
                      <a:fillRect/>
                    </a:stretch>
                  </pic:blipFill>
                  <pic:spPr>
                    <a:xfrm>
                      <a:off x="0" y="0"/>
                      <a:ext cx="6592570" cy="3703955"/>
                    </a:xfrm>
                    <a:prstGeom prst="rect">
                      <a:avLst/>
                    </a:prstGeom>
                  </pic:spPr>
                </pic:pic>
              </a:graphicData>
            </a:graphic>
          </wp:anchor>
        </w:drawing>
      </w:r>
    </w:p>
    <w:p w14:paraId="36410DAB" w14:textId="77777777" w:rsidR="004228E8" w:rsidRDefault="004228E8"/>
    <w:p w14:paraId="78B626D2" w14:textId="77777777" w:rsidR="004228E8" w:rsidRDefault="004228E8"/>
    <w:p w14:paraId="7EFC2DFC" w14:textId="77777777" w:rsidR="004228E8" w:rsidRDefault="005C3D37">
      <w:r>
        <w:t>Provided by Alexander Nagy, General Atomics</w:t>
      </w:r>
    </w:p>
    <w:p w14:paraId="2B7D2BBD" w14:textId="77777777" w:rsidR="004228E8" w:rsidRDefault="004228E8"/>
    <w:p w14:paraId="7C03A9A1" w14:textId="77777777" w:rsidR="004228E8" w:rsidRDefault="004228E8"/>
    <w:p w14:paraId="338F79A1" w14:textId="77777777" w:rsidR="00B37D24" w:rsidRDefault="00B37D24">
      <w:r>
        <w:br w:type="page"/>
      </w:r>
    </w:p>
    <w:p w14:paraId="2239DDF2" w14:textId="77777777" w:rsidR="006F0F32" w:rsidRDefault="006F0F32" w:rsidP="006F0F32">
      <w:pPr>
        <w:pStyle w:val="Heading2"/>
        <w:jc w:val="center"/>
      </w:pPr>
      <w:r>
        <w:lastRenderedPageBreak/>
        <w:t>APPENDIX B</w:t>
      </w:r>
    </w:p>
    <w:p w14:paraId="21045931" w14:textId="77777777" w:rsidR="006F0F32" w:rsidRPr="000C0F72" w:rsidRDefault="006F0F32" w:rsidP="006F0F32">
      <w:pPr>
        <w:pStyle w:val="BodyText"/>
        <w:pBdr>
          <w:top w:val="double" w:sz="4" w:space="1" w:color="auto"/>
          <w:left w:val="double" w:sz="4" w:space="4" w:color="auto"/>
          <w:bottom w:val="double" w:sz="4" w:space="0" w:color="auto"/>
          <w:right w:val="double" w:sz="4" w:space="1" w:color="auto"/>
        </w:pBdr>
        <w:jc w:val="center"/>
        <w:rPr>
          <w:b w:val="0"/>
          <w:i w:val="0"/>
          <w:sz w:val="32"/>
          <w:szCs w:val="32"/>
        </w:rPr>
      </w:pPr>
      <w:r w:rsidRPr="000C0F72">
        <w:rPr>
          <w:sz w:val="32"/>
          <w:szCs w:val="32"/>
        </w:rPr>
        <w:t>Alignment of the Activity</w:t>
      </w:r>
    </w:p>
    <w:p w14:paraId="3EDE8332" w14:textId="77777777" w:rsidR="006F0F32" w:rsidRDefault="006F0F32" w:rsidP="006F0F32">
      <w:pPr>
        <w:pStyle w:val="BodyText"/>
        <w:pBdr>
          <w:top w:val="double" w:sz="4" w:space="1" w:color="auto"/>
          <w:left w:val="double" w:sz="4" w:space="4" w:color="auto"/>
          <w:bottom w:val="double" w:sz="4" w:space="0" w:color="auto"/>
          <w:right w:val="double" w:sz="4" w:space="1" w:color="auto"/>
        </w:pBdr>
        <w:jc w:val="center"/>
        <w:rPr>
          <w:b w:val="0"/>
          <w:sz w:val="40"/>
        </w:rPr>
      </w:pPr>
      <w:r>
        <w:rPr>
          <w:sz w:val="40"/>
        </w:rPr>
        <w:t>Resistance of a Fluorescent Bulb</w:t>
      </w:r>
    </w:p>
    <w:p w14:paraId="795BD932" w14:textId="77777777" w:rsidR="006F0F32" w:rsidRPr="000C0F72" w:rsidRDefault="006F0F32" w:rsidP="006F0F32">
      <w:pPr>
        <w:pStyle w:val="BodyText"/>
        <w:pBdr>
          <w:top w:val="double" w:sz="4" w:space="1" w:color="auto"/>
          <w:left w:val="double" w:sz="4" w:space="4" w:color="auto"/>
          <w:bottom w:val="double" w:sz="4" w:space="0" w:color="auto"/>
          <w:right w:val="double" w:sz="4" w:space="1" w:color="auto"/>
        </w:pBdr>
        <w:jc w:val="center"/>
        <w:rPr>
          <w:b w:val="0"/>
          <w:i w:val="0"/>
          <w:sz w:val="32"/>
          <w:szCs w:val="32"/>
        </w:rPr>
      </w:pPr>
      <w:r w:rsidRPr="000C0F72">
        <w:rPr>
          <w:sz w:val="32"/>
          <w:szCs w:val="32"/>
        </w:rPr>
        <w:t>with</w:t>
      </w:r>
    </w:p>
    <w:p w14:paraId="53A850AB" w14:textId="77777777" w:rsidR="006F0F32" w:rsidRPr="000C0F72" w:rsidRDefault="006F0F32" w:rsidP="006F0F32">
      <w:pPr>
        <w:pStyle w:val="BodyText"/>
        <w:pBdr>
          <w:top w:val="double" w:sz="4" w:space="1" w:color="auto"/>
          <w:left w:val="double" w:sz="4" w:space="4" w:color="auto"/>
          <w:bottom w:val="double" w:sz="4" w:space="0" w:color="auto"/>
          <w:right w:val="double" w:sz="4" w:space="1" w:color="auto"/>
        </w:pBdr>
        <w:jc w:val="center"/>
        <w:rPr>
          <w:b w:val="0"/>
          <w:sz w:val="32"/>
          <w:szCs w:val="32"/>
        </w:rPr>
      </w:pPr>
      <w:r w:rsidRPr="000C0F72">
        <w:rPr>
          <w:sz w:val="32"/>
          <w:szCs w:val="32"/>
        </w:rPr>
        <w:t>Next Generation Science Standards</w:t>
      </w:r>
    </w:p>
    <w:p w14:paraId="7B2B938C" w14:textId="77777777" w:rsidR="006F0F32" w:rsidRDefault="006F0F32" w:rsidP="006F0F32">
      <w:pPr>
        <w:pStyle w:val="BodyText"/>
        <w:pBdr>
          <w:top w:val="double" w:sz="4" w:space="1" w:color="auto"/>
          <w:left w:val="double" w:sz="4" w:space="4" w:color="auto"/>
          <w:bottom w:val="double" w:sz="4" w:space="0" w:color="auto"/>
          <w:right w:val="double" w:sz="4" w:space="1" w:color="auto"/>
        </w:pBdr>
        <w:jc w:val="center"/>
        <w:rPr>
          <w:i w:val="0"/>
          <w:sz w:val="32"/>
        </w:rPr>
      </w:pPr>
    </w:p>
    <w:p w14:paraId="51C8637C" w14:textId="77777777" w:rsidR="006F0F32" w:rsidRPr="000C0F72" w:rsidRDefault="006F0F32" w:rsidP="006F0F32">
      <w:pPr>
        <w:pStyle w:val="BodyText"/>
        <w:pBdr>
          <w:top w:val="double" w:sz="4" w:space="1" w:color="auto"/>
          <w:left w:val="double" w:sz="4" w:space="4" w:color="auto"/>
          <w:bottom w:val="double" w:sz="4" w:space="0" w:color="auto"/>
          <w:right w:val="double" w:sz="4" w:space="1" w:color="auto"/>
        </w:pBdr>
        <w:jc w:val="center"/>
        <w:rPr>
          <w:sz w:val="28"/>
          <w:szCs w:val="28"/>
        </w:rPr>
      </w:pPr>
      <w:r w:rsidRPr="000C0F72">
        <w:rPr>
          <w:sz w:val="28"/>
          <w:szCs w:val="28"/>
        </w:rPr>
        <w:t>An abridged set of core ideas of the NGSS is shown below.  An “x” represents some level of alignment between the activity and the specific standard.</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0"/>
        <w:gridCol w:w="1440"/>
      </w:tblGrid>
      <w:tr w:rsidR="006F0F32" w14:paraId="52E96A2D" w14:textId="77777777" w:rsidTr="000A0C0B">
        <w:trPr>
          <w:cantSplit/>
          <w:trHeight w:val="576"/>
        </w:trPr>
        <w:tc>
          <w:tcPr>
            <w:tcW w:w="8130" w:type="dxa"/>
            <w:tcBorders>
              <w:bottom w:val="single" w:sz="4" w:space="0" w:color="auto"/>
            </w:tcBorders>
          </w:tcPr>
          <w:p w14:paraId="0F9D6F2E" w14:textId="77777777" w:rsidR="006F0F32" w:rsidRPr="000C0F72" w:rsidRDefault="006F0F32" w:rsidP="000A0C0B">
            <w:pPr>
              <w:pStyle w:val="BodyText"/>
              <w:jc w:val="center"/>
              <w:rPr>
                <w:b w:val="0"/>
                <w:i w:val="0"/>
                <w:sz w:val="28"/>
                <w:szCs w:val="28"/>
              </w:rPr>
            </w:pPr>
            <w:r w:rsidRPr="000C0F72">
              <w:rPr>
                <w:sz w:val="28"/>
                <w:szCs w:val="28"/>
              </w:rPr>
              <w:t>Next Generation Science Standards (abridged core ideas)</w:t>
            </w:r>
          </w:p>
          <w:p w14:paraId="25BEF71A" w14:textId="77777777" w:rsidR="006F0F32" w:rsidRDefault="006F0F32" w:rsidP="000A0C0B">
            <w:pPr>
              <w:pStyle w:val="BodyText"/>
              <w:jc w:val="center"/>
              <w:rPr>
                <w:b w:val="0"/>
                <w:i w:val="0"/>
                <w:sz w:val="28"/>
              </w:rPr>
            </w:pPr>
            <w:r w:rsidRPr="000C0F72">
              <w:rPr>
                <w:sz w:val="28"/>
                <w:szCs w:val="28"/>
              </w:rPr>
              <w:t>Grades 9-12</w:t>
            </w:r>
          </w:p>
        </w:tc>
        <w:tc>
          <w:tcPr>
            <w:tcW w:w="1440" w:type="dxa"/>
            <w:tcBorders>
              <w:bottom w:val="single" w:sz="4" w:space="0" w:color="auto"/>
            </w:tcBorders>
          </w:tcPr>
          <w:p w14:paraId="2A1A6D8C" w14:textId="77777777" w:rsidR="006F0F32" w:rsidRDefault="006F0F32" w:rsidP="000A0C0B">
            <w:pPr>
              <w:pStyle w:val="BodyText"/>
              <w:rPr>
                <w:sz w:val="28"/>
              </w:rPr>
            </w:pPr>
          </w:p>
        </w:tc>
      </w:tr>
      <w:tr w:rsidR="006F0F32" w14:paraId="05F67E92" w14:textId="77777777" w:rsidTr="000A0C0B">
        <w:trPr>
          <w:trHeight w:val="432"/>
        </w:trPr>
        <w:tc>
          <w:tcPr>
            <w:tcW w:w="8130" w:type="dxa"/>
          </w:tcPr>
          <w:p w14:paraId="5F9B23C7" w14:textId="77777777" w:rsidR="006F0F32" w:rsidRPr="000C0F72" w:rsidRDefault="006F0F32" w:rsidP="000A0C0B">
            <w:pPr>
              <w:pStyle w:val="BodyText"/>
              <w:rPr>
                <w:b w:val="0"/>
                <w:szCs w:val="24"/>
              </w:rPr>
            </w:pPr>
            <w:r w:rsidRPr="000C0F72">
              <w:rPr>
                <w:szCs w:val="24"/>
              </w:rPr>
              <w:t>Physical Sciences</w:t>
            </w:r>
          </w:p>
        </w:tc>
        <w:tc>
          <w:tcPr>
            <w:tcW w:w="1440" w:type="dxa"/>
          </w:tcPr>
          <w:p w14:paraId="5DB8648E" w14:textId="77777777" w:rsidR="006F0F32" w:rsidRDefault="006F0F32" w:rsidP="000A0C0B">
            <w:pPr>
              <w:pStyle w:val="BodyText"/>
              <w:rPr>
                <w:sz w:val="28"/>
              </w:rPr>
            </w:pPr>
          </w:p>
        </w:tc>
      </w:tr>
      <w:tr w:rsidR="006F0F32" w14:paraId="6C8FAAB4" w14:textId="77777777" w:rsidTr="000A0C0B">
        <w:trPr>
          <w:trHeight w:val="432"/>
        </w:trPr>
        <w:tc>
          <w:tcPr>
            <w:tcW w:w="8130" w:type="dxa"/>
          </w:tcPr>
          <w:p w14:paraId="5C62587E" w14:textId="77777777" w:rsidR="006F0F32" w:rsidRPr="000C0F72" w:rsidRDefault="006F0F32" w:rsidP="000A0C0B">
            <w:pPr>
              <w:rPr>
                <w:sz w:val="22"/>
                <w:szCs w:val="22"/>
              </w:rPr>
            </w:pPr>
            <w:r w:rsidRPr="000C0F72">
              <w:rPr>
                <w:sz w:val="22"/>
                <w:szCs w:val="22"/>
              </w:rPr>
              <w:t xml:space="preserve">PS1: Structure and Properties of Matter </w:t>
            </w:r>
          </w:p>
          <w:p w14:paraId="43E9AF1E" w14:textId="77777777" w:rsidR="006F0F32" w:rsidRPr="000C0F72" w:rsidRDefault="006F0F32" w:rsidP="000A0C0B">
            <w:pPr>
              <w:pStyle w:val="BodyText"/>
              <w:rPr>
                <w:i w:val="0"/>
                <w:sz w:val="22"/>
                <w:szCs w:val="22"/>
              </w:rPr>
            </w:pPr>
            <w:r w:rsidRPr="000C0F72">
              <w:rPr>
                <w:sz w:val="22"/>
                <w:szCs w:val="22"/>
              </w:rPr>
              <w:t>“How can one explain the structure and properties of matter?”</w:t>
            </w:r>
          </w:p>
        </w:tc>
        <w:tc>
          <w:tcPr>
            <w:tcW w:w="1440" w:type="dxa"/>
          </w:tcPr>
          <w:p w14:paraId="76EFE777" w14:textId="77777777" w:rsidR="006F0F32" w:rsidRDefault="006F0F32" w:rsidP="000A0C0B">
            <w:pPr>
              <w:pStyle w:val="BodyText"/>
              <w:jc w:val="center"/>
              <w:rPr>
                <w:i w:val="0"/>
                <w:sz w:val="28"/>
              </w:rPr>
            </w:pPr>
            <w:r>
              <w:rPr>
                <w:sz w:val="28"/>
              </w:rPr>
              <w:t>X</w:t>
            </w:r>
          </w:p>
        </w:tc>
      </w:tr>
      <w:tr w:rsidR="006F0F32" w14:paraId="34DBD368" w14:textId="77777777" w:rsidTr="000A0C0B">
        <w:trPr>
          <w:trHeight w:val="432"/>
        </w:trPr>
        <w:tc>
          <w:tcPr>
            <w:tcW w:w="8130" w:type="dxa"/>
          </w:tcPr>
          <w:p w14:paraId="5E949993" w14:textId="77777777" w:rsidR="006F0F32" w:rsidRPr="000C0F72" w:rsidRDefault="006F0F32" w:rsidP="000A0C0B">
            <w:pPr>
              <w:rPr>
                <w:sz w:val="22"/>
                <w:szCs w:val="22"/>
              </w:rPr>
            </w:pPr>
            <w:r w:rsidRPr="000C0F72">
              <w:rPr>
                <w:sz w:val="22"/>
                <w:szCs w:val="22"/>
              </w:rPr>
              <w:t xml:space="preserve">PS2: Chemical Reactions </w:t>
            </w:r>
          </w:p>
          <w:p w14:paraId="05D482AF" w14:textId="77777777" w:rsidR="006F0F32" w:rsidRPr="000C0F72" w:rsidRDefault="006F0F32" w:rsidP="000A0C0B">
            <w:pPr>
              <w:rPr>
                <w:i/>
                <w:sz w:val="22"/>
                <w:szCs w:val="22"/>
              </w:rPr>
            </w:pPr>
            <w:r w:rsidRPr="000C0F72">
              <w:rPr>
                <w:i/>
                <w:sz w:val="22"/>
                <w:szCs w:val="22"/>
              </w:rPr>
              <w:t>“How do substances combine or change (react) to make new substances? How does one characterize and explain these reactions and make predictions about them?”</w:t>
            </w:r>
          </w:p>
        </w:tc>
        <w:tc>
          <w:tcPr>
            <w:tcW w:w="1440" w:type="dxa"/>
          </w:tcPr>
          <w:p w14:paraId="44A624BA" w14:textId="77777777" w:rsidR="006F0F32" w:rsidRDefault="006F0F32" w:rsidP="000A0C0B">
            <w:pPr>
              <w:pStyle w:val="BodyText"/>
              <w:jc w:val="center"/>
              <w:rPr>
                <w:i w:val="0"/>
                <w:sz w:val="28"/>
              </w:rPr>
            </w:pPr>
            <w:r>
              <w:rPr>
                <w:sz w:val="28"/>
              </w:rPr>
              <w:t>X</w:t>
            </w:r>
          </w:p>
        </w:tc>
      </w:tr>
      <w:tr w:rsidR="006F0F32" w14:paraId="03526DD1" w14:textId="77777777" w:rsidTr="000A0C0B">
        <w:trPr>
          <w:trHeight w:val="432"/>
        </w:trPr>
        <w:tc>
          <w:tcPr>
            <w:tcW w:w="8130" w:type="dxa"/>
          </w:tcPr>
          <w:p w14:paraId="7049FC78" w14:textId="77777777" w:rsidR="006F0F32" w:rsidRPr="000C0F72" w:rsidRDefault="006F0F32" w:rsidP="000A0C0B">
            <w:pPr>
              <w:rPr>
                <w:sz w:val="22"/>
                <w:szCs w:val="22"/>
              </w:rPr>
            </w:pPr>
            <w:r w:rsidRPr="000C0F72">
              <w:rPr>
                <w:sz w:val="22"/>
                <w:szCs w:val="22"/>
              </w:rPr>
              <w:t xml:space="preserve">PS3: Forces and Interactions </w:t>
            </w:r>
          </w:p>
          <w:p w14:paraId="61677091" w14:textId="77777777" w:rsidR="006F0F32" w:rsidRPr="000C0F72" w:rsidRDefault="006F0F32" w:rsidP="000A0C0B">
            <w:pPr>
              <w:rPr>
                <w:sz w:val="22"/>
                <w:szCs w:val="22"/>
              </w:rPr>
            </w:pPr>
            <w:r w:rsidRPr="000C0F72">
              <w:rPr>
                <w:sz w:val="22"/>
                <w:szCs w:val="22"/>
              </w:rPr>
              <w:t>“How can one explain and predict interactions between objects and within systems of objects?”</w:t>
            </w:r>
          </w:p>
        </w:tc>
        <w:tc>
          <w:tcPr>
            <w:tcW w:w="1440" w:type="dxa"/>
          </w:tcPr>
          <w:p w14:paraId="585656F2" w14:textId="77777777" w:rsidR="006F0F32" w:rsidRDefault="006F0F32" w:rsidP="000A0C0B">
            <w:pPr>
              <w:pStyle w:val="BodyText"/>
              <w:jc w:val="center"/>
              <w:rPr>
                <w:sz w:val="28"/>
              </w:rPr>
            </w:pPr>
            <w:r>
              <w:rPr>
                <w:sz w:val="28"/>
              </w:rPr>
              <w:t>X</w:t>
            </w:r>
          </w:p>
        </w:tc>
      </w:tr>
      <w:tr w:rsidR="006F0F32" w14:paraId="2AF8BA7B" w14:textId="77777777" w:rsidTr="000A0C0B">
        <w:trPr>
          <w:trHeight w:val="432"/>
        </w:trPr>
        <w:tc>
          <w:tcPr>
            <w:tcW w:w="8130" w:type="dxa"/>
          </w:tcPr>
          <w:p w14:paraId="0C4B8D9F" w14:textId="77777777" w:rsidR="006F0F32" w:rsidRPr="000C0F72" w:rsidRDefault="006F0F32" w:rsidP="000A0C0B">
            <w:pPr>
              <w:rPr>
                <w:sz w:val="22"/>
                <w:szCs w:val="22"/>
              </w:rPr>
            </w:pPr>
            <w:r w:rsidRPr="000C0F72">
              <w:rPr>
                <w:sz w:val="22"/>
                <w:szCs w:val="22"/>
              </w:rPr>
              <w:t xml:space="preserve">PS4: Energy </w:t>
            </w:r>
          </w:p>
          <w:p w14:paraId="4984C410" w14:textId="77777777" w:rsidR="006F0F32" w:rsidRPr="000C0F72" w:rsidRDefault="006F0F32" w:rsidP="000A0C0B">
            <w:pPr>
              <w:pStyle w:val="BodyText"/>
              <w:rPr>
                <w:i w:val="0"/>
                <w:sz w:val="22"/>
                <w:szCs w:val="22"/>
              </w:rPr>
            </w:pPr>
            <w:r w:rsidRPr="000C0F72">
              <w:rPr>
                <w:sz w:val="22"/>
                <w:szCs w:val="22"/>
              </w:rPr>
              <w:t>“How is energy transferred and conserved?”</w:t>
            </w:r>
          </w:p>
        </w:tc>
        <w:tc>
          <w:tcPr>
            <w:tcW w:w="1440" w:type="dxa"/>
          </w:tcPr>
          <w:p w14:paraId="0562663C" w14:textId="77777777" w:rsidR="006F0F32" w:rsidRDefault="006F0F32" w:rsidP="000A0C0B">
            <w:pPr>
              <w:pStyle w:val="BodyText"/>
              <w:jc w:val="center"/>
              <w:rPr>
                <w:i w:val="0"/>
                <w:sz w:val="28"/>
              </w:rPr>
            </w:pPr>
            <w:r>
              <w:rPr>
                <w:sz w:val="28"/>
              </w:rPr>
              <w:t>X</w:t>
            </w:r>
          </w:p>
        </w:tc>
      </w:tr>
      <w:tr w:rsidR="006F0F32" w14:paraId="3DE7C93B" w14:textId="77777777" w:rsidTr="000A0C0B">
        <w:trPr>
          <w:trHeight w:val="432"/>
        </w:trPr>
        <w:tc>
          <w:tcPr>
            <w:tcW w:w="8130" w:type="dxa"/>
          </w:tcPr>
          <w:p w14:paraId="2316BA61" w14:textId="77777777" w:rsidR="006F0F32" w:rsidRPr="000C0F72" w:rsidRDefault="006F0F32" w:rsidP="000A0C0B">
            <w:pPr>
              <w:rPr>
                <w:sz w:val="22"/>
                <w:szCs w:val="22"/>
              </w:rPr>
            </w:pPr>
            <w:r w:rsidRPr="000C0F72">
              <w:rPr>
                <w:sz w:val="22"/>
                <w:szCs w:val="22"/>
              </w:rPr>
              <w:t>PS5: Waves and Electromagnetic Radiation</w:t>
            </w:r>
          </w:p>
          <w:p w14:paraId="39F8EFD5" w14:textId="77777777" w:rsidR="006F0F32" w:rsidRPr="000C0F72" w:rsidRDefault="006F0F32" w:rsidP="000A0C0B">
            <w:pPr>
              <w:rPr>
                <w:i/>
                <w:sz w:val="22"/>
                <w:szCs w:val="22"/>
              </w:rPr>
            </w:pPr>
            <w:r w:rsidRPr="000C0F72">
              <w:rPr>
                <w:i/>
                <w:sz w:val="22"/>
                <w:szCs w:val="22"/>
              </w:rPr>
              <w:t>“How are waves used to transfer energy and send and store information?”</w:t>
            </w:r>
          </w:p>
        </w:tc>
        <w:tc>
          <w:tcPr>
            <w:tcW w:w="1440" w:type="dxa"/>
          </w:tcPr>
          <w:p w14:paraId="1E159AFE" w14:textId="77777777" w:rsidR="006F0F32" w:rsidRDefault="006F0F32" w:rsidP="000A0C0B">
            <w:pPr>
              <w:pStyle w:val="BodyText"/>
              <w:jc w:val="center"/>
              <w:rPr>
                <w:i w:val="0"/>
                <w:sz w:val="28"/>
              </w:rPr>
            </w:pPr>
            <w:r>
              <w:rPr>
                <w:sz w:val="28"/>
              </w:rPr>
              <w:t>X</w:t>
            </w:r>
          </w:p>
        </w:tc>
      </w:tr>
      <w:tr w:rsidR="006F0F32" w14:paraId="38733D12" w14:textId="77777777" w:rsidTr="000A0C0B">
        <w:trPr>
          <w:trHeight w:val="432"/>
        </w:trPr>
        <w:tc>
          <w:tcPr>
            <w:tcW w:w="8130" w:type="dxa"/>
          </w:tcPr>
          <w:p w14:paraId="001FB6CD" w14:textId="77777777" w:rsidR="006F0F32" w:rsidRPr="000C0F72" w:rsidRDefault="006F0F32" w:rsidP="000A0C0B">
            <w:pPr>
              <w:rPr>
                <w:szCs w:val="24"/>
              </w:rPr>
            </w:pPr>
            <w:r w:rsidRPr="000C0F72">
              <w:rPr>
                <w:b/>
                <w:szCs w:val="24"/>
              </w:rPr>
              <w:t>Earth and Space Sciences</w:t>
            </w:r>
          </w:p>
        </w:tc>
        <w:tc>
          <w:tcPr>
            <w:tcW w:w="1440" w:type="dxa"/>
          </w:tcPr>
          <w:p w14:paraId="5BB48C32" w14:textId="77777777" w:rsidR="006F0F32" w:rsidRDefault="006F0F32" w:rsidP="000A0C0B">
            <w:pPr>
              <w:pStyle w:val="BodyText"/>
              <w:jc w:val="center"/>
              <w:rPr>
                <w:i w:val="0"/>
                <w:sz w:val="28"/>
              </w:rPr>
            </w:pPr>
          </w:p>
        </w:tc>
      </w:tr>
      <w:tr w:rsidR="006F0F32" w14:paraId="44301D18" w14:textId="77777777" w:rsidTr="000A0C0B">
        <w:trPr>
          <w:trHeight w:val="432"/>
        </w:trPr>
        <w:tc>
          <w:tcPr>
            <w:tcW w:w="8130" w:type="dxa"/>
          </w:tcPr>
          <w:p w14:paraId="37FABAC6" w14:textId="77777777" w:rsidR="006F0F32" w:rsidRPr="000C0F72" w:rsidRDefault="006F0F32" w:rsidP="000A0C0B">
            <w:pPr>
              <w:rPr>
                <w:sz w:val="22"/>
                <w:szCs w:val="22"/>
              </w:rPr>
            </w:pPr>
            <w:r w:rsidRPr="000C0F72">
              <w:rPr>
                <w:sz w:val="22"/>
                <w:szCs w:val="22"/>
              </w:rPr>
              <w:t>ESS1: Earth’s Place in the Universe</w:t>
            </w:r>
          </w:p>
          <w:p w14:paraId="28DC129A" w14:textId="77777777" w:rsidR="006F0F32" w:rsidRPr="000C0F72" w:rsidRDefault="006F0F32" w:rsidP="000A0C0B">
            <w:pPr>
              <w:rPr>
                <w:i/>
                <w:sz w:val="22"/>
                <w:szCs w:val="22"/>
              </w:rPr>
            </w:pPr>
            <w:r w:rsidRPr="000C0F72">
              <w:rPr>
                <w:i/>
                <w:sz w:val="22"/>
                <w:szCs w:val="22"/>
              </w:rPr>
              <w:t>“What is the universe, and what is Earth’s place in it?”</w:t>
            </w:r>
          </w:p>
        </w:tc>
        <w:tc>
          <w:tcPr>
            <w:tcW w:w="1440" w:type="dxa"/>
          </w:tcPr>
          <w:p w14:paraId="1DC25B2A" w14:textId="77777777" w:rsidR="006F0F32" w:rsidRDefault="006F0F32" w:rsidP="000A0C0B">
            <w:pPr>
              <w:pStyle w:val="BodyText"/>
              <w:jc w:val="center"/>
              <w:rPr>
                <w:i w:val="0"/>
                <w:sz w:val="28"/>
              </w:rPr>
            </w:pPr>
            <w:r>
              <w:rPr>
                <w:sz w:val="28"/>
              </w:rPr>
              <w:t>X</w:t>
            </w:r>
          </w:p>
        </w:tc>
      </w:tr>
      <w:tr w:rsidR="006F0F32" w14:paraId="25629FD4" w14:textId="77777777" w:rsidTr="000A0C0B">
        <w:trPr>
          <w:trHeight w:val="432"/>
        </w:trPr>
        <w:tc>
          <w:tcPr>
            <w:tcW w:w="8130" w:type="dxa"/>
          </w:tcPr>
          <w:p w14:paraId="04D8FC76" w14:textId="77777777" w:rsidR="006F0F32" w:rsidRPr="000C0F72" w:rsidRDefault="006F0F32" w:rsidP="000A0C0B">
            <w:pPr>
              <w:rPr>
                <w:sz w:val="22"/>
                <w:szCs w:val="22"/>
              </w:rPr>
            </w:pPr>
            <w:r w:rsidRPr="000C0F72">
              <w:rPr>
                <w:sz w:val="22"/>
                <w:szCs w:val="22"/>
              </w:rPr>
              <w:t>ESS2: Earth’s Systems</w:t>
            </w:r>
          </w:p>
          <w:p w14:paraId="1359ED12" w14:textId="77777777" w:rsidR="006F0F32" w:rsidRPr="000C0F72" w:rsidRDefault="006F0F32" w:rsidP="000A0C0B">
            <w:pPr>
              <w:pStyle w:val="BodyText"/>
              <w:tabs>
                <w:tab w:val="left" w:pos="372"/>
              </w:tabs>
              <w:rPr>
                <w:i w:val="0"/>
                <w:sz w:val="22"/>
                <w:szCs w:val="22"/>
              </w:rPr>
            </w:pPr>
            <w:r w:rsidRPr="000C0F72">
              <w:rPr>
                <w:sz w:val="22"/>
                <w:szCs w:val="22"/>
              </w:rPr>
              <w:t>“How and why is Earth constantly changing?”</w:t>
            </w:r>
          </w:p>
        </w:tc>
        <w:tc>
          <w:tcPr>
            <w:tcW w:w="1440" w:type="dxa"/>
          </w:tcPr>
          <w:p w14:paraId="7BE899D6" w14:textId="77777777" w:rsidR="006F0F32" w:rsidRDefault="006F0F32" w:rsidP="000A0C0B">
            <w:pPr>
              <w:pStyle w:val="BodyText"/>
              <w:jc w:val="center"/>
              <w:rPr>
                <w:i w:val="0"/>
                <w:sz w:val="28"/>
              </w:rPr>
            </w:pPr>
            <w:r>
              <w:rPr>
                <w:sz w:val="28"/>
              </w:rPr>
              <w:t>X</w:t>
            </w:r>
          </w:p>
        </w:tc>
      </w:tr>
      <w:tr w:rsidR="006F0F32" w14:paraId="689A0C36" w14:textId="77777777" w:rsidTr="000A0C0B">
        <w:trPr>
          <w:trHeight w:val="432"/>
        </w:trPr>
        <w:tc>
          <w:tcPr>
            <w:tcW w:w="8130" w:type="dxa"/>
          </w:tcPr>
          <w:p w14:paraId="539A4FDF" w14:textId="77777777" w:rsidR="006F0F32" w:rsidRPr="000C0F72" w:rsidRDefault="006F0F32" w:rsidP="000A0C0B">
            <w:pPr>
              <w:rPr>
                <w:sz w:val="22"/>
                <w:szCs w:val="22"/>
              </w:rPr>
            </w:pPr>
            <w:r w:rsidRPr="000C0F72">
              <w:rPr>
                <w:sz w:val="22"/>
                <w:szCs w:val="22"/>
              </w:rPr>
              <w:t>ESS3: Earth and Human Activity</w:t>
            </w:r>
          </w:p>
          <w:p w14:paraId="61F6FF44" w14:textId="77777777" w:rsidR="006F0F32" w:rsidRPr="000C0F72" w:rsidRDefault="006F0F32" w:rsidP="000A0C0B">
            <w:pPr>
              <w:rPr>
                <w:i/>
                <w:sz w:val="22"/>
                <w:szCs w:val="22"/>
              </w:rPr>
            </w:pPr>
            <w:r w:rsidRPr="000C0F72">
              <w:rPr>
                <w:i/>
                <w:sz w:val="22"/>
                <w:szCs w:val="22"/>
              </w:rPr>
              <w:t>“How do Earth’s surface processes and human activities affect each other?”</w:t>
            </w:r>
          </w:p>
        </w:tc>
        <w:tc>
          <w:tcPr>
            <w:tcW w:w="1440" w:type="dxa"/>
          </w:tcPr>
          <w:p w14:paraId="5BABCB10" w14:textId="77777777" w:rsidR="006F0F32" w:rsidRDefault="006F0F32" w:rsidP="000A0C0B">
            <w:pPr>
              <w:pStyle w:val="BodyText"/>
              <w:jc w:val="center"/>
              <w:rPr>
                <w:i w:val="0"/>
                <w:sz w:val="28"/>
              </w:rPr>
            </w:pPr>
          </w:p>
        </w:tc>
      </w:tr>
    </w:tbl>
    <w:p w14:paraId="78D366EE" w14:textId="77777777" w:rsidR="006F0F32" w:rsidRPr="000C0F72" w:rsidRDefault="006F0F32" w:rsidP="006F0F32">
      <w:pPr>
        <w:rPr>
          <w:snapToGrid w:val="0"/>
          <w:sz w:val="18"/>
          <w:szCs w:val="18"/>
        </w:rPr>
      </w:pPr>
      <w:r w:rsidRPr="000C0F72">
        <w:rPr>
          <w:snapToGrid w:val="0"/>
          <w:sz w:val="18"/>
          <w:szCs w:val="18"/>
        </w:rPr>
        <w:t xml:space="preserve">While several </w:t>
      </w:r>
      <w:r>
        <w:rPr>
          <w:snapToGrid w:val="0"/>
          <w:sz w:val="18"/>
          <w:szCs w:val="18"/>
        </w:rPr>
        <w:t>standards may be included</w:t>
      </w:r>
      <w:r w:rsidRPr="000C0F72">
        <w:rPr>
          <w:snapToGrid w:val="0"/>
          <w:sz w:val="18"/>
          <w:szCs w:val="18"/>
        </w:rPr>
        <w:t xml:space="preserve">, the core ideas for Life Sciences and Engineering &amp; Technology have not been </w:t>
      </w:r>
      <w:r>
        <w:rPr>
          <w:snapToGrid w:val="0"/>
          <w:sz w:val="18"/>
          <w:szCs w:val="18"/>
        </w:rPr>
        <w:t>listed.</w:t>
      </w:r>
    </w:p>
    <w:p w14:paraId="6120A734" w14:textId="77777777" w:rsidR="006F0F32" w:rsidRDefault="006F0F32" w:rsidP="006F0F32"/>
    <w:p w14:paraId="3CBB61B7" w14:textId="77777777" w:rsidR="004F6DD8" w:rsidRDefault="004F6DD8" w:rsidP="006F0F32"/>
    <w:p w14:paraId="7BA06B90" w14:textId="77777777" w:rsidR="006F0F32" w:rsidRDefault="006F0F32" w:rsidP="006F0F32">
      <w:r>
        <w:t>The NGSS Practices and Crosscutting Concepts are integral to this activity:</w:t>
      </w:r>
    </w:p>
    <w:p w14:paraId="544B7B75" w14:textId="77777777" w:rsidR="006F0F32" w:rsidRDefault="006F0F32" w:rsidP="006F0F32">
      <w:pPr>
        <w:rPr>
          <w:b/>
        </w:rPr>
        <w:sectPr w:rsidR="006F0F32" w:rsidSect="00AB6350">
          <w:headerReference w:type="even" r:id="rId11"/>
          <w:headerReference w:type="default" r:id="rId12"/>
          <w:headerReference w:type="first" r:id="rId13"/>
          <w:pgSz w:w="12240" w:h="15840"/>
          <w:pgMar w:top="1440" w:right="1440" w:bottom="1152" w:left="1440" w:header="720" w:footer="720" w:gutter="0"/>
          <w:pgNumType w:start="1"/>
          <w:cols w:space="720"/>
          <w:noEndnote/>
          <w:titlePg/>
        </w:sectPr>
      </w:pPr>
    </w:p>
    <w:p w14:paraId="6ECC12FD" w14:textId="77777777" w:rsidR="006F0F32" w:rsidRPr="000C0F72" w:rsidRDefault="006F0F32" w:rsidP="006F0F32">
      <w:pPr>
        <w:rPr>
          <w:b/>
        </w:rPr>
      </w:pPr>
      <w:r w:rsidRPr="000C0F72">
        <w:rPr>
          <w:b/>
        </w:rPr>
        <w:t>Practices:</w:t>
      </w:r>
    </w:p>
    <w:p w14:paraId="26016BCC" w14:textId="77777777" w:rsidR="006F0F32" w:rsidRDefault="006F0F32" w:rsidP="006F0F32">
      <w:pPr>
        <w:pStyle w:val="ListParagraph"/>
        <w:numPr>
          <w:ilvl w:val="0"/>
          <w:numId w:val="2"/>
        </w:numPr>
        <w:ind w:left="360"/>
      </w:pPr>
      <w:r>
        <w:t>Asking Questions</w:t>
      </w:r>
    </w:p>
    <w:p w14:paraId="1F913C91" w14:textId="77777777" w:rsidR="006F0F32" w:rsidRDefault="006F0F32" w:rsidP="006F0F32">
      <w:pPr>
        <w:pStyle w:val="ListParagraph"/>
        <w:numPr>
          <w:ilvl w:val="0"/>
          <w:numId w:val="2"/>
        </w:numPr>
        <w:ind w:left="360"/>
      </w:pPr>
      <w:r>
        <w:t>Defining Problems</w:t>
      </w:r>
    </w:p>
    <w:p w14:paraId="21CD36C8" w14:textId="77777777" w:rsidR="006F0F32" w:rsidRDefault="006F0F32" w:rsidP="006F0F32">
      <w:pPr>
        <w:pStyle w:val="ListParagraph"/>
        <w:numPr>
          <w:ilvl w:val="0"/>
          <w:numId w:val="2"/>
        </w:numPr>
        <w:ind w:left="360"/>
      </w:pPr>
      <w:r>
        <w:t>Using Models</w:t>
      </w:r>
    </w:p>
    <w:p w14:paraId="58BB61A9" w14:textId="77777777" w:rsidR="006F0F32" w:rsidRDefault="006F0F32" w:rsidP="006F0F32">
      <w:pPr>
        <w:pStyle w:val="ListParagraph"/>
        <w:numPr>
          <w:ilvl w:val="0"/>
          <w:numId w:val="2"/>
        </w:numPr>
        <w:ind w:left="360"/>
      </w:pPr>
      <w:r>
        <w:t>Conducting Investigations</w:t>
      </w:r>
    </w:p>
    <w:p w14:paraId="279E636B" w14:textId="77777777" w:rsidR="006F0F32" w:rsidRDefault="006F0F32" w:rsidP="006F0F32">
      <w:pPr>
        <w:pStyle w:val="ListParagraph"/>
        <w:numPr>
          <w:ilvl w:val="0"/>
          <w:numId w:val="2"/>
        </w:numPr>
        <w:ind w:left="360"/>
      </w:pPr>
      <w:r>
        <w:t>Analyzing Data</w:t>
      </w:r>
    </w:p>
    <w:p w14:paraId="0258BD3E" w14:textId="77777777" w:rsidR="006F0F32" w:rsidRDefault="006F0F32" w:rsidP="006F0F32">
      <w:pPr>
        <w:pStyle w:val="ListParagraph"/>
        <w:numPr>
          <w:ilvl w:val="0"/>
          <w:numId w:val="2"/>
        </w:numPr>
        <w:ind w:left="360"/>
      </w:pPr>
      <w:r>
        <w:t>Using Mathematics</w:t>
      </w:r>
    </w:p>
    <w:p w14:paraId="21609DEF" w14:textId="77777777" w:rsidR="006F0F32" w:rsidRDefault="006F0F32" w:rsidP="006F0F32">
      <w:pPr>
        <w:pStyle w:val="ListParagraph"/>
        <w:numPr>
          <w:ilvl w:val="0"/>
          <w:numId w:val="2"/>
        </w:numPr>
        <w:ind w:left="360"/>
      </w:pPr>
      <w:r>
        <w:t>Constructing Explanations</w:t>
      </w:r>
    </w:p>
    <w:p w14:paraId="1297AC53" w14:textId="77777777" w:rsidR="006F0F32" w:rsidRDefault="006F0F32" w:rsidP="006F0F32">
      <w:pPr>
        <w:pStyle w:val="ListParagraph"/>
        <w:numPr>
          <w:ilvl w:val="0"/>
          <w:numId w:val="2"/>
        </w:numPr>
        <w:ind w:left="360"/>
      </w:pPr>
      <w:r>
        <w:t>Designing Solutions</w:t>
      </w:r>
    </w:p>
    <w:p w14:paraId="5FBAB61B" w14:textId="77777777" w:rsidR="006F0F32" w:rsidRDefault="006F0F32" w:rsidP="006F0F32">
      <w:pPr>
        <w:pStyle w:val="ListParagraph"/>
        <w:numPr>
          <w:ilvl w:val="0"/>
          <w:numId w:val="2"/>
        </w:numPr>
        <w:ind w:left="360"/>
      </w:pPr>
      <w:r>
        <w:t>Arguing from Evidence</w:t>
      </w:r>
    </w:p>
    <w:p w14:paraId="18E90E5D" w14:textId="77777777" w:rsidR="006F0F32" w:rsidRDefault="006F0F32" w:rsidP="006F0F32">
      <w:pPr>
        <w:pStyle w:val="ListParagraph"/>
        <w:numPr>
          <w:ilvl w:val="0"/>
          <w:numId w:val="2"/>
        </w:numPr>
        <w:ind w:left="360"/>
      </w:pPr>
      <w:r>
        <w:t>Communicating Information</w:t>
      </w:r>
    </w:p>
    <w:p w14:paraId="3FD8D67C" w14:textId="77777777" w:rsidR="006F0F32" w:rsidRDefault="006F0F32" w:rsidP="006F0F32">
      <w:pPr>
        <w:rPr>
          <w:b/>
        </w:rPr>
      </w:pPr>
    </w:p>
    <w:p w14:paraId="7CA91E92" w14:textId="77777777" w:rsidR="006F0F32" w:rsidRPr="000C0F72" w:rsidRDefault="006F0F32" w:rsidP="006F0F32">
      <w:pPr>
        <w:rPr>
          <w:b/>
        </w:rPr>
      </w:pPr>
      <w:r w:rsidRPr="000C0F72">
        <w:rPr>
          <w:b/>
        </w:rPr>
        <w:t>Crosscutting Concepts:</w:t>
      </w:r>
    </w:p>
    <w:p w14:paraId="7F06CAD6" w14:textId="77777777" w:rsidR="006F0F32" w:rsidRDefault="006F0F32" w:rsidP="006F0F32">
      <w:pPr>
        <w:pStyle w:val="ListParagraph"/>
        <w:numPr>
          <w:ilvl w:val="0"/>
          <w:numId w:val="3"/>
        </w:numPr>
        <w:ind w:left="360"/>
      </w:pPr>
      <w:r>
        <w:t>Patterns</w:t>
      </w:r>
    </w:p>
    <w:p w14:paraId="42A06110" w14:textId="77777777" w:rsidR="006F0F32" w:rsidRDefault="006F0F32" w:rsidP="006F0F32">
      <w:pPr>
        <w:pStyle w:val="ListParagraph"/>
        <w:numPr>
          <w:ilvl w:val="0"/>
          <w:numId w:val="3"/>
        </w:numPr>
        <w:ind w:left="360"/>
      </w:pPr>
      <w:r>
        <w:t>Causation</w:t>
      </w:r>
    </w:p>
    <w:p w14:paraId="1DB87D41" w14:textId="77777777" w:rsidR="006F0F32" w:rsidRDefault="006F0F32" w:rsidP="006F0F32">
      <w:pPr>
        <w:pStyle w:val="ListParagraph"/>
        <w:numPr>
          <w:ilvl w:val="0"/>
          <w:numId w:val="3"/>
        </w:numPr>
        <w:ind w:left="360"/>
      </w:pPr>
      <w:r>
        <w:t>Scale</w:t>
      </w:r>
    </w:p>
    <w:p w14:paraId="49A9E34E" w14:textId="77777777" w:rsidR="006F0F32" w:rsidRDefault="006F0F32" w:rsidP="006F0F32">
      <w:pPr>
        <w:pStyle w:val="ListParagraph"/>
        <w:numPr>
          <w:ilvl w:val="0"/>
          <w:numId w:val="3"/>
        </w:numPr>
        <w:ind w:left="360"/>
      </w:pPr>
      <w:r>
        <w:t>Systems</w:t>
      </w:r>
    </w:p>
    <w:p w14:paraId="15820620" w14:textId="77777777" w:rsidR="006F0F32" w:rsidRDefault="006F0F32" w:rsidP="006F0F32">
      <w:pPr>
        <w:pStyle w:val="ListParagraph"/>
        <w:numPr>
          <w:ilvl w:val="0"/>
          <w:numId w:val="3"/>
        </w:numPr>
        <w:ind w:left="360"/>
      </w:pPr>
      <w:r>
        <w:t>Energy</w:t>
      </w:r>
    </w:p>
    <w:p w14:paraId="3831A47C" w14:textId="77777777" w:rsidR="006F0F32" w:rsidRDefault="006F0F32" w:rsidP="006F0F32">
      <w:pPr>
        <w:pStyle w:val="ListParagraph"/>
        <w:numPr>
          <w:ilvl w:val="0"/>
          <w:numId w:val="3"/>
        </w:numPr>
        <w:ind w:left="360"/>
      </w:pPr>
      <w:r>
        <w:t>Structure &amp; Function</w:t>
      </w:r>
    </w:p>
    <w:p w14:paraId="637FFEFD" w14:textId="77777777" w:rsidR="006F0F32" w:rsidRDefault="006F0F32" w:rsidP="006F0F32">
      <w:pPr>
        <w:pStyle w:val="ListParagraph"/>
        <w:numPr>
          <w:ilvl w:val="0"/>
          <w:numId w:val="3"/>
        </w:numPr>
        <w:ind w:left="360"/>
      </w:pPr>
      <w:r>
        <w:t>Stability &amp; Change</w:t>
      </w:r>
    </w:p>
    <w:p w14:paraId="406616DD" w14:textId="77777777" w:rsidR="006F0F32" w:rsidRDefault="006F0F32" w:rsidP="006F0F32"/>
    <w:p w14:paraId="2787E5CB" w14:textId="77777777" w:rsidR="00B37D24" w:rsidRDefault="00E73CA3">
      <w:hyperlink r:id="rId14" w:history="1">
        <w:r w:rsidR="006F0F32" w:rsidRPr="00534403">
          <w:rPr>
            <w:rStyle w:val="Hyperlink"/>
            <w:i/>
            <w:snapToGrid w:val="0"/>
          </w:rPr>
          <w:t>http://www.nextgenscience.org/</w:t>
        </w:r>
      </w:hyperlink>
    </w:p>
    <w:p w14:paraId="2387577E" w14:textId="77777777" w:rsidR="006F0F32" w:rsidRDefault="006F0F32">
      <w:pPr>
        <w:pStyle w:val="BodyText"/>
        <w:pBdr>
          <w:top w:val="double" w:sz="4" w:space="1" w:color="auto"/>
          <w:left w:val="double" w:sz="4" w:space="4" w:color="auto"/>
          <w:bottom w:val="double" w:sz="4" w:space="0" w:color="auto"/>
          <w:right w:val="double" w:sz="4" w:space="1" w:color="auto"/>
        </w:pBdr>
        <w:jc w:val="center"/>
        <w:rPr>
          <w:b w:val="0"/>
          <w:i w:val="0"/>
          <w:iCs w:val="0"/>
          <w:sz w:val="40"/>
        </w:rPr>
        <w:sectPr w:rsidR="006F0F32" w:rsidSect="006F0F32">
          <w:type w:val="continuous"/>
          <w:pgSz w:w="12240" w:h="15840"/>
          <w:pgMar w:top="1440" w:right="1440" w:bottom="1152" w:left="1440" w:header="720" w:footer="720" w:gutter="0"/>
          <w:pgNumType w:start="1"/>
          <w:cols w:num="2" w:space="720"/>
          <w:noEndnote/>
          <w:titlePg/>
        </w:sectPr>
      </w:pPr>
    </w:p>
    <w:p w14:paraId="1A343FD6" w14:textId="77777777" w:rsidR="00B37D24" w:rsidRDefault="00B37D24">
      <w:pPr>
        <w:pStyle w:val="BodyText"/>
        <w:pBdr>
          <w:top w:val="double" w:sz="4" w:space="1" w:color="auto"/>
          <w:left w:val="double" w:sz="4" w:space="4" w:color="auto"/>
          <w:bottom w:val="double" w:sz="4" w:space="0" w:color="auto"/>
          <w:right w:val="double" w:sz="4" w:space="1" w:color="auto"/>
        </w:pBdr>
        <w:jc w:val="center"/>
        <w:rPr>
          <w:b w:val="0"/>
          <w:i w:val="0"/>
          <w:iCs w:val="0"/>
          <w:sz w:val="40"/>
        </w:rPr>
      </w:pPr>
      <w:r>
        <w:rPr>
          <w:b w:val="0"/>
          <w:i w:val="0"/>
          <w:iCs w:val="0"/>
          <w:sz w:val="40"/>
        </w:rPr>
        <w:lastRenderedPageBreak/>
        <w:t>Alignment of the Activity</w:t>
      </w:r>
    </w:p>
    <w:p w14:paraId="6181BE05" w14:textId="77777777" w:rsidR="00B37D24" w:rsidRDefault="00B37D24">
      <w:pPr>
        <w:pStyle w:val="BodyText"/>
        <w:pBdr>
          <w:top w:val="double" w:sz="4" w:space="1" w:color="auto"/>
          <w:left w:val="double" w:sz="4" w:space="4" w:color="auto"/>
          <w:bottom w:val="double" w:sz="4" w:space="0" w:color="auto"/>
          <w:right w:val="double" w:sz="4" w:space="1" w:color="auto"/>
        </w:pBdr>
        <w:jc w:val="center"/>
        <w:rPr>
          <w:b w:val="0"/>
          <w:sz w:val="40"/>
        </w:rPr>
      </w:pPr>
      <w:r>
        <w:rPr>
          <w:b w:val="0"/>
          <w:sz w:val="40"/>
        </w:rPr>
        <w:t>Resistance of a Fluorescent Bulb</w:t>
      </w:r>
    </w:p>
    <w:p w14:paraId="4963B862" w14:textId="77777777" w:rsidR="00B37D24" w:rsidRDefault="00B37D24">
      <w:pPr>
        <w:pStyle w:val="BodyText"/>
        <w:pBdr>
          <w:top w:val="double" w:sz="4" w:space="1" w:color="auto"/>
          <w:left w:val="double" w:sz="4" w:space="4" w:color="auto"/>
          <w:bottom w:val="double" w:sz="4" w:space="0" w:color="auto"/>
          <w:right w:val="double" w:sz="4" w:space="1" w:color="auto"/>
        </w:pBdr>
        <w:jc w:val="center"/>
        <w:rPr>
          <w:b w:val="0"/>
          <w:i w:val="0"/>
          <w:iCs w:val="0"/>
          <w:sz w:val="40"/>
        </w:rPr>
      </w:pPr>
      <w:r>
        <w:rPr>
          <w:b w:val="0"/>
          <w:i w:val="0"/>
          <w:iCs w:val="0"/>
          <w:sz w:val="40"/>
        </w:rPr>
        <w:t>with</w:t>
      </w:r>
    </w:p>
    <w:p w14:paraId="11A55707" w14:textId="77777777" w:rsidR="00B37D24" w:rsidRDefault="00B37D24">
      <w:pPr>
        <w:pStyle w:val="BodyText"/>
        <w:pBdr>
          <w:top w:val="double" w:sz="4" w:space="1" w:color="auto"/>
          <w:left w:val="double" w:sz="4" w:space="4" w:color="auto"/>
          <w:bottom w:val="double" w:sz="4" w:space="0" w:color="auto"/>
          <w:right w:val="double" w:sz="4" w:space="1" w:color="auto"/>
        </w:pBdr>
        <w:jc w:val="center"/>
        <w:rPr>
          <w:b w:val="0"/>
          <w:sz w:val="40"/>
        </w:rPr>
      </w:pPr>
      <w:r>
        <w:rPr>
          <w:b w:val="0"/>
          <w:i w:val="0"/>
          <w:iCs w:val="0"/>
          <w:sz w:val="40"/>
        </w:rPr>
        <w:t>AAAS Benchmarks</w:t>
      </w:r>
    </w:p>
    <w:p w14:paraId="0F086FB4" w14:textId="77777777" w:rsidR="00B37D24" w:rsidRDefault="00B37D24">
      <w:pPr>
        <w:pStyle w:val="BodyText"/>
        <w:pBdr>
          <w:top w:val="double" w:sz="4" w:space="1" w:color="auto"/>
          <w:left w:val="double" w:sz="4" w:space="4" w:color="auto"/>
          <w:bottom w:val="double" w:sz="4" w:space="0" w:color="auto"/>
          <w:right w:val="double" w:sz="4" w:space="1" w:color="auto"/>
        </w:pBdr>
        <w:jc w:val="center"/>
        <w:rPr>
          <w:i w:val="0"/>
        </w:rPr>
      </w:pPr>
    </w:p>
    <w:p w14:paraId="51B1FCCB" w14:textId="77777777" w:rsidR="00B37D24" w:rsidRDefault="00B37D24">
      <w:pPr>
        <w:pStyle w:val="BodyText"/>
        <w:pBdr>
          <w:top w:val="double" w:sz="4" w:space="1" w:color="auto"/>
          <w:left w:val="double" w:sz="4" w:space="4" w:color="auto"/>
          <w:bottom w:val="double" w:sz="4" w:space="0" w:color="auto"/>
          <w:right w:val="double" w:sz="4" w:space="1" w:color="auto"/>
        </w:pBdr>
        <w:rPr>
          <w:sz w:val="28"/>
        </w:rPr>
      </w:pPr>
      <w:r>
        <w:rPr>
          <w:sz w:val="28"/>
        </w:rPr>
        <w:t xml:space="preserve">An abridged set of the benchmark is shown below.  An “x” represents some level of alignment between the activity and the specific benchmark. </w:t>
      </w:r>
    </w:p>
    <w:p w14:paraId="343BDEA0" w14:textId="77777777" w:rsidR="00B37D24" w:rsidRDefault="00B37D24">
      <w:pPr>
        <w:pStyle w:val="BodyText"/>
        <w:pBdr>
          <w:top w:val="double" w:sz="4" w:space="1" w:color="auto"/>
          <w:left w:val="double" w:sz="4" w:space="4" w:color="auto"/>
          <w:bottom w:val="double" w:sz="4" w:space="0" w:color="auto"/>
          <w:right w:val="double" w:sz="4" w:space="1" w:color="auto"/>
        </w:pBdr>
        <w:rPr>
          <w:sz w:val="28"/>
        </w:rPr>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3"/>
        <w:gridCol w:w="1327"/>
      </w:tblGrid>
      <w:tr w:rsidR="00B37D24" w14:paraId="6593063C" w14:textId="77777777" w:rsidTr="004F6DD8">
        <w:trPr>
          <w:cantSplit/>
          <w:trHeight w:val="792"/>
        </w:trPr>
        <w:tc>
          <w:tcPr>
            <w:tcW w:w="8213" w:type="dxa"/>
            <w:tcBorders>
              <w:bottom w:val="single" w:sz="4" w:space="0" w:color="auto"/>
            </w:tcBorders>
          </w:tcPr>
          <w:p w14:paraId="77D862A9" w14:textId="77777777" w:rsidR="00B37D24" w:rsidRDefault="00B37D24">
            <w:pPr>
              <w:pStyle w:val="BodyText"/>
              <w:jc w:val="center"/>
              <w:rPr>
                <w:b w:val="0"/>
                <w:i w:val="0"/>
                <w:sz w:val="28"/>
              </w:rPr>
            </w:pPr>
            <w:r>
              <w:rPr>
                <w:b w:val="0"/>
                <w:i w:val="0"/>
                <w:sz w:val="28"/>
              </w:rPr>
              <w:t>AAAS Benchmarks (abridged)</w:t>
            </w:r>
          </w:p>
          <w:p w14:paraId="434DD29F" w14:textId="77777777" w:rsidR="00B37D24" w:rsidRDefault="00B37D24">
            <w:pPr>
              <w:pStyle w:val="BodyText"/>
              <w:jc w:val="center"/>
              <w:rPr>
                <w:b w:val="0"/>
                <w:i w:val="0"/>
                <w:sz w:val="28"/>
              </w:rPr>
            </w:pPr>
            <w:r>
              <w:rPr>
                <w:b w:val="0"/>
                <w:i w:val="0"/>
                <w:sz w:val="28"/>
              </w:rPr>
              <w:t>Grades 9-12</w:t>
            </w:r>
          </w:p>
        </w:tc>
        <w:tc>
          <w:tcPr>
            <w:tcW w:w="1327" w:type="dxa"/>
            <w:tcBorders>
              <w:bottom w:val="single" w:sz="4" w:space="0" w:color="auto"/>
            </w:tcBorders>
          </w:tcPr>
          <w:p w14:paraId="1B9606E3" w14:textId="77777777" w:rsidR="00B37D24" w:rsidRDefault="00B37D24">
            <w:pPr>
              <w:pStyle w:val="BodyText"/>
              <w:rPr>
                <w:sz w:val="28"/>
              </w:rPr>
            </w:pPr>
          </w:p>
        </w:tc>
      </w:tr>
      <w:tr w:rsidR="00B37D24" w14:paraId="74CE08B2" w14:textId="77777777" w:rsidTr="004F6DD8">
        <w:trPr>
          <w:trHeight w:val="432"/>
        </w:trPr>
        <w:tc>
          <w:tcPr>
            <w:tcW w:w="8213" w:type="dxa"/>
          </w:tcPr>
          <w:p w14:paraId="5463087B" w14:textId="77777777" w:rsidR="00B37D24" w:rsidRDefault="00B37D24">
            <w:pPr>
              <w:rPr>
                <w:b/>
                <w:bCs/>
                <w:sz w:val="28"/>
              </w:rPr>
            </w:pPr>
            <w:r>
              <w:rPr>
                <w:b/>
                <w:bCs/>
                <w:sz w:val="28"/>
              </w:rPr>
              <w:t>1. THE NATURE OF SCIENCE</w:t>
            </w:r>
          </w:p>
        </w:tc>
        <w:tc>
          <w:tcPr>
            <w:tcW w:w="1327" w:type="dxa"/>
          </w:tcPr>
          <w:p w14:paraId="76494AF8" w14:textId="77777777" w:rsidR="00B37D24" w:rsidRDefault="00B37D24">
            <w:pPr>
              <w:pStyle w:val="BodyText"/>
              <w:rPr>
                <w:sz w:val="28"/>
              </w:rPr>
            </w:pPr>
          </w:p>
        </w:tc>
      </w:tr>
      <w:tr w:rsidR="00B37D24" w14:paraId="1A6D191E" w14:textId="77777777" w:rsidTr="004F6DD8">
        <w:trPr>
          <w:trHeight w:val="432"/>
        </w:trPr>
        <w:tc>
          <w:tcPr>
            <w:tcW w:w="8213" w:type="dxa"/>
          </w:tcPr>
          <w:p w14:paraId="1F309791" w14:textId="77777777" w:rsidR="00B37D24" w:rsidRDefault="00B37D24">
            <w:pPr>
              <w:pStyle w:val="Heading1"/>
              <w:rPr>
                <w:rFonts w:ascii="Times New Roman" w:hAnsi="Times New Roman"/>
                <w:b w:val="0"/>
                <w:bCs/>
                <w:i/>
                <w:iCs/>
                <w:sz w:val="28"/>
              </w:rPr>
            </w:pPr>
            <w:r>
              <w:rPr>
                <w:sz w:val="28"/>
              </w:rPr>
              <w:t xml:space="preserve">     </w:t>
            </w:r>
            <w:r>
              <w:rPr>
                <w:rFonts w:ascii="Times New Roman" w:hAnsi="Times New Roman"/>
                <w:b w:val="0"/>
                <w:bCs/>
                <w:i/>
                <w:iCs/>
                <w:sz w:val="28"/>
              </w:rPr>
              <w:t>B. Scientific Inquiry</w:t>
            </w:r>
          </w:p>
        </w:tc>
        <w:tc>
          <w:tcPr>
            <w:tcW w:w="1327" w:type="dxa"/>
          </w:tcPr>
          <w:p w14:paraId="263355BE" w14:textId="77777777" w:rsidR="00B37D24" w:rsidRDefault="00B37D24">
            <w:pPr>
              <w:pStyle w:val="BodyText"/>
              <w:jc w:val="center"/>
              <w:rPr>
                <w:i w:val="0"/>
                <w:iCs w:val="0"/>
                <w:sz w:val="28"/>
              </w:rPr>
            </w:pPr>
            <w:r>
              <w:rPr>
                <w:i w:val="0"/>
                <w:iCs w:val="0"/>
                <w:sz w:val="28"/>
              </w:rPr>
              <w:t>X</w:t>
            </w:r>
          </w:p>
        </w:tc>
      </w:tr>
      <w:tr w:rsidR="00B37D24" w14:paraId="2C8F0E88" w14:textId="77777777" w:rsidTr="004F6DD8">
        <w:trPr>
          <w:trHeight w:val="432"/>
        </w:trPr>
        <w:tc>
          <w:tcPr>
            <w:tcW w:w="8213" w:type="dxa"/>
          </w:tcPr>
          <w:p w14:paraId="66694520" w14:textId="77777777" w:rsidR="00B37D24" w:rsidRDefault="00B37D24">
            <w:pPr>
              <w:rPr>
                <w:b/>
                <w:bCs/>
                <w:sz w:val="28"/>
              </w:rPr>
            </w:pPr>
            <w:r>
              <w:rPr>
                <w:b/>
                <w:bCs/>
                <w:sz w:val="28"/>
              </w:rPr>
              <w:t xml:space="preserve">2. THE NATURE OF MATHEMATICS </w:t>
            </w:r>
          </w:p>
        </w:tc>
        <w:tc>
          <w:tcPr>
            <w:tcW w:w="1327" w:type="dxa"/>
          </w:tcPr>
          <w:p w14:paraId="6F8DC36D" w14:textId="77777777" w:rsidR="00B37D24" w:rsidRDefault="00B37D24">
            <w:pPr>
              <w:pStyle w:val="BodyText"/>
              <w:jc w:val="center"/>
              <w:rPr>
                <w:i w:val="0"/>
                <w:iCs w:val="0"/>
                <w:sz w:val="28"/>
              </w:rPr>
            </w:pPr>
          </w:p>
        </w:tc>
      </w:tr>
      <w:tr w:rsidR="00B37D24" w14:paraId="52C81B94" w14:textId="77777777" w:rsidTr="004F6DD8">
        <w:trPr>
          <w:trHeight w:val="432"/>
        </w:trPr>
        <w:tc>
          <w:tcPr>
            <w:tcW w:w="8213" w:type="dxa"/>
          </w:tcPr>
          <w:p w14:paraId="072D3A79" w14:textId="77777777" w:rsidR="00B37D24" w:rsidRDefault="00B37D24">
            <w:pPr>
              <w:rPr>
                <w:i/>
                <w:iCs/>
                <w:sz w:val="28"/>
              </w:rPr>
            </w:pPr>
            <w:r>
              <w:rPr>
                <w:b/>
                <w:bCs/>
                <w:sz w:val="28"/>
              </w:rPr>
              <w:t xml:space="preserve">     </w:t>
            </w:r>
            <w:r>
              <w:rPr>
                <w:i/>
                <w:iCs/>
                <w:sz w:val="28"/>
              </w:rPr>
              <w:t xml:space="preserve">B. Mathematics, Science, and Technology </w:t>
            </w:r>
          </w:p>
        </w:tc>
        <w:tc>
          <w:tcPr>
            <w:tcW w:w="1327" w:type="dxa"/>
          </w:tcPr>
          <w:p w14:paraId="6D28D6DF" w14:textId="77777777" w:rsidR="00B37D24" w:rsidRDefault="00B37D24">
            <w:pPr>
              <w:pStyle w:val="BodyText"/>
              <w:jc w:val="center"/>
              <w:rPr>
                <w:i w:val="0"/>
                <w:iCs w:val="0"/>
                <w:sz w:val="28"/>
              </w:rPr>
            </w:pPr>
            <w:r>
              <w:rPr>
                <w:i w:val="0"/>
                <w:iCs w:val="0"/>
                <w:sz w:val="28"/>
              </w:rPr>
              <w:t>X</w:t>
            </w:r>
          </w:p>
        </w:tc>
      </w:tr>
      <w:tr w:rsidR="00B37D24" w14:paraId="76A366A9" w14:textId="77777777" w:rsidTr="004F6DD8">
        <w:trPr>
          <w:trHeight w:val="432"/>
        </w:trPr>
        <w:tc>
          <w:tcPr>
            <w:tcW w:w="8213" w:type="dxa"/>
          </w:tcPr>
          <w:p w14:paraId="61D6CC43" w14:textId="77777777" w:rsidR="00B37D24" w:rsidRDefault="00B37D24">
            <w:pPr>
              <w:rPr>
                <w:b/>
                <w:bCs/>
                <w:sz w:val="28"/>
              </w:rPr>
            </w:pPr>
            <w:r>
              <w:rPr>
                <w:b/>
                <w:bCs/>
                <w:sz w:val="28"/>
              </w:rPr>
              <w:t xml:space="preserve">3. THE NATURE OF TECHNOLOGY </w:t>
            </w:r>
          </w:p>
        </w:tc>
        <w:tc>
          <w:tcPr>
            <w:tcW w:w="1327" w:type="dxa"/>
          </w:tcPr>
          <w:p w14:paraId="08671BD5" w14:textId="77777777" w:rsidR="00B37D24" w:rsidRDefault="00B37D24">
            <w:pPr>
              <w:pStyle w:val="BodyText"/>
              <w:jc w:val="center"/>
              <w:rPr>
                <w:i w:val="0"/>
                <w:sz w:val="28"/>
              </w:rPr>
            </w:pPr>
          </w:p>
        </w:tc>
      </w:tr>
      <w:tr w:rsidR="00B37D24" w14:paraId="681A253A" w14:textId="77777777" w:rsidTr="004F6DD8">
        <w:trPr>
          <w:trHeight w:val="432"/>
        </w:trPr>
        <w:tc>
          <w:tcPr>
            <w:tcW w:w="8213" w:type="dxa"/>
          </w:tcPr>
          <w:p w14:paraId="75A648A5" w14:textId="77777777" w:rsidR="00B37D24" w:rsidRDefault="00B37D24">
            <w:pPr>
              <w:rPr>
                <w:i/>
                <w:iCs/>
                <w:sz w:val="28"/>
              </w:rPr>
            </w:pPr>
            <w:r>
              <w:rPr>
                <w:b/>
                <w:bCs/>
                <w:sz w:val="28"/>
              </w:rPr>
              <w:t xml:space="preserve">     </w:t>
            </w:r>
            <w:r>
              <w:rPr>
                <w:i/>
                <w:iCs/>
                <w:sz w:val="28"/>
              </w:rPr>
              <w:t>C. Issues in Technology</w:t>
            </w:r>
          </w:p>
        </w:tc>
        <w:tc>
          <w:tcPr>
            <w:tcW w:w="1327" w:type="dxa"/>
          </w:tcPr>
          <w:p w14:paraId="073DC779" w14:textId="77777777" w:rsidR="00B37D24" w:rsidRDefault="00B37D24">
            <w:pPr>
              <w:pStyle w:val="BodyText"/>
              <w:jc w:val="center"/>
              <w:rPr>
                <w:i w:val="0"/>
                <w:sz w:val="28"/>
              </w:rPr>
            </w:pPr>
          </w:p>
        </w:tc>
      </w:tr>
      <w:tr w:rsidR="00B37D24" w14:paraId="0A97A2C0" w14:textId="77777777" w:rsidTr="004F6DD8">
        <w:trPr>
          <w:trHeight w:val="432"/>
        </w:trPr>
        <w:tc>
          <w:tcPr>
            <w:tcW w:w="8213" w:type="dxa"/>
          </w:tcPr>
          <w:p w14:paraId="4E130BB8" w14:textId="77777777" w:rsidR="00B37D24" w:rsidRDefault="00B37D24">
            <w:pPr>
              <w:rPr>
                <w:b/>
                <w:bCs/>
                <w:sz w:val="28"/>
              </w:rPr>
            </w:pPr>
            <w:r>
              <w:rPr>
                <w:b/>
                <w:bCs/>
                <w:sz w:val="28"/>
              </w:rPr>
              <w:t xml:space="preserve">4.  THE PHYSICAL SETTING </w:t>
            </w:r>
          </w:p>
        </w:tc>
        <w:tc>
          <w:tcPr>
            <w:tcW w:w="1327" w:type="dxa"/>
          </w:tcPr>
          <w:p w14:paraId="4BB57007" w14:textId="77777777" w:rsidR="00B37D24" w:rsidRDefault="00B37D24">
            <w:pPr>
              <w:pStyle w:val="BodyText"/>
              <w:jc w:val="center"/>
              <w:rPr>
                <w:i w:val="0"/>
                <w:sz w:val="28"/>
              </w:rPr>
            </w:pPr>
          </w:p>
        </w:tc>
      </w:tr>
      <w:tr w:rsidR="00B37D24" w14:paraId="23956D1F" w14:textId="77777777" w:rsidTr="004F6DD8">
        <w:trPr>
          <w:trHeight w:val="432"/>
        </w:trPr>
        <w:tc>
          <w:tcPr>
            <w:tcW w:w="8213" w:type="dxa"/>
          </w:tcPr>
          <w:p w14:paraId="764B49EF" w14:textId="77777777" w:rsidR="00B37D24" w:rsidRDefault="00B37D24">
            <w:pPr>
              <w:pStyle w:val="Heading1"/>
              <w:rPr>
                <w:rFonts w:ascii="Times New Roman" w:hAnsi="Times New Roman"/>
                <w:b w:val="0"/>
                <w:bCs/>
                <w:i/>
                <w:iCs/>
                <w:sz w:val="28"/>
              </w:rPr>
            </w:pPr>
            <w:r>
              <w:rPr>
                <w:b w:val="0"/>
                <w:bCs/>
                <w:i/>
                <w:iCs/>
                <w:sz w:val="28"/>
              </w:rPr>
              <w:t xml:space="preserve">     </w:t>
            </w:r>
            <w:r>
              <w:rPr>
                <w:rFonts w:ascii="Times New Roman" w:hAnsi="Times New Roman"/>
                <w:b w:val="0"/>
                <w:bCs/>
                <w:i/>
                <w:iCs/>
                <w:sz w:val="28"/>
              </w:rPr>
              <w:t xml:space="preserve">A. The Universe </w:t>
            </w:r>
          </w:p>
        </w:tc>
        <w:tc>
          <w:tcPr>
            <w:tcW w:w="1327" w:type="dxa"/>
          </w:tcPr>
          <w:p w14:paraId="416039C7" w14:textId="77777777" w:rsidR="00B37D24" w:rsidRDefault="00B37D24">
            <w:pPr>
              <w:pStyle w:val="BodyText"/>
              <w:jc w:val="center"/>
              <w:rPr>
                <w:i w:val="0"/>
                <w:sz w:val="28"/>
              </w:rPr>
            </w:pPr>
          </w:p>
        </w:tc>
      </w:tr>
      <w:tr w:rsidR="00B37D24" w14:paraId="72B2D1B4" w14:textId="77777777" w:rsidTr="004F6DD8">
        <w:trPr>
          <w:trHeight w:val="432"/>
        </w:trPr>
        <w:tc>
          <w:tcPr>
            <w:tcW w:w="8213" w:type="dxa"/>
          </w:tcPr>
          <w:p w14:paraId="36881255" w14:textId="77777777" w:rsidR="00B37D24" w:rsidRDefault="00B37D24">
            <w:pPr>
              <w:rPr>
                <w:i/>
                <w:iCs/>
                <w:sz w:val="28"/>
              </w:rPr>
            </w:pPr>
            <w:r>
              <w:rPr>
                <w:i/>
                <w:iCs/>
                <w:sz w:val="28"/>
              </w:rPr>
              <w:t xml:space="preserve">     D. The Structure of Matter</w:t>
            </w:r>
          </w:p>
        </w:tc>
        <w:tc>
          <w:tcPr>
            <w:tcW w:w="1327" w:type="dxa"/>
          </w:tcPr>
          <w:p w14:paraId="1D341914" w14:textId="77777777" w:rsidR="00B37D24" w:rsidRDefault="00B37D24">
            <w:pPr>
              <w:pStyle w:val="BodyText"/>
              <w:jc w:val="center"/>
              <w:rPr>
                <w:i w:val="0"/>
                <w:sz w:val="28"/>
              </w:rPr>
            </w:pPr>
          </w:p>
        </w:tc>
      </w:tr>
      <w:tr w:rsidR="00B37D24" w14:paraId="7FFA1D25" w14:textId="77777777" w:rsidTr="004F6DD8">
        <w:trPr>
          <w:trHeight w:val="432"/>
        </w:trPr>
        <w:tc>
          <w:tcPr>
            <w:tcW w:w="8213" w:type="dxa"/>
          </w:tcPr>
          <w:p w14:paraId="5123E47F" w14:textId="77777777" w:rsidR="00B37D24" w:rsidRDefault="00B37D24">
            <w:pPr>
              <w:rPr>
                <w:i/>
                <w:iCs/>
                <w:sz w:val="28"/>
              </w:rPr>
            </w:pPr>
            <w:r>
              <w:rPr>
                <w:i/>
                <w:iCs/>
                <w:sz w:val="28"/>
              </w:rPr>
              <w:t xml:space="preserve">     E. Energy Transformations</w:t>
            </w:r>
          </w:p>
        </w:tc>
        <w:tc>
          <w:tcPr>
            <w:tcW w:w="1327" w:type="dxa"/>
          </w:tcPr>
          <w:p w14:paraId="6901AA96" w14:textId="77777777" w:rsidR="00B37D24" w:rsidRDefault="00B37D24">
            <w:pPr>
              <w:pStyle w:val="BodyText"/>
              <w:jc w:val="center"/>
              <w:rPr>
                <w:i w:val="0"/>
                <w:sz w:val="28"/>
              </w:rPr>
            </w:pPr>
          </w:p>
        </w:tc>
      </w:tr>
      <w:tr w:rsidR="00B37D24" w14:paraId="47B47595" w14:textId="77777777" w:rsidTr="004F6DD8">
        <w:trPr>
          <w:trHeight w:val="432"/>
        </w:trPr>
        <w:tc>
          <w:tcPr>
            <w:tcW w:w="8213" w:type="dxa"/>
          </w:tcPr>
          <w:p w14:paraId="393D20C8" w14:textId="77777777" w:rsidR="00B37D24" w:rsidRDefault="00B37D24">
            <w:pPr>
              <w:rPr>
                <w:i/>
                <w:iCs/>
                <w:sz w:val="28"/>
              </w:rPr>
            </w:pPr>
            <w:r>
              <w:rPr>
                <w:i/>
                <w:iCs/>
                <w:sz w:val="28"/>
              </w:rPr>
              <w:t xml:space="preserve">     F. Motion</w:t>
            </w:r>
          </w:p>
        </w:tc>
        <w:tc>
          <w:tcPr>
            <w:tcW w:w="1327" w:type="dxa"/>
          </w:tcPr>
          <w:p w14:paraId="791F7ABC" w14:textId="77777777" w:rsidR="00B37D24" w:rsidRDefault="00B37D24">
            <w:pPr>
              <w:pStyle w:val="BodyText"/>
              <w:jc w:val="center"/>
              <w:rPr>
                <w:sz w:val="28"/>
              </w:rPr>
            </w:pPr>
          </w:p>
        </w:tc>
      </w:tr>
      <w:tr w:rsidR="00B37D24" w14:paraId="7A8E6C1E" w14:textId="77777777" w:rsidTr="004F6DD8">
        <w:trPr>
          <w:trHeight w:val="432"/>
        </w:trPr>
        <w:tc>
          <w:tcPr>
            <w:tcW w:w="8213" w:type="dxa"/>
          </w:tcPr>
          <w:p w14:paraId="710FB58F" w14:textId="77777777" w:rsidR="00B37D24" w:rsidRDefault="00B37D24">
            <w:pPr>
              <w:rPr>
                <w:i/>
                <w:iCs/>
                <w:sz w:val="28"/>
              </w:rPr>
            </w:pPr>
            <w:r>
              <w:rPr>
                <w:i/>
                <w:iCs/>
                <w:sz w:val="28"/>
              </w:rPr>
              <w:t xml:space="preserve">    G. Forces of Nature</w:t>
            </w:r>
          </w:p>
        </w:tc>
        <w:tc>
          <w:tcPr>
            <w:tcW w:w="1327" w:type="dxa"/>
          </w:tcPr>
          <w:p w14:paraId="02B52664" w14:textId="77777777" w:rsidR="00B37D24" w:rsidRDefault="00B37D24">
            <w:pPr>
              <w:pStyle w:val="BodyText"/>
              <w:jc w:val="center"/>
              <w:rPr>
                <w:i w:val="0"/>
                <w:sz w:val="28"/>
              </w:rPr>
            </w:pPr>
            <w:r>
              <w:rPr>
                <w:i w:val="0"/>
                <w:sz w:val="28"/>
              </w:rPr>
              <w:t>X</w:t>
            </w:r>
          </w:p>
        </w:tc>
      </w:tr>
      <w:tr w:rsidR="00B37D24" w14:paraId="5F2408F0" w14:textId="77777777" w:rsidTr="004F6DD8">
        <w:trPr>
          <w:trHeight w:val="432"/>
        </w:trPr>
        <w:tc>
          <w:tcPr>
            <w:tcW w:w="8213" w:type="dxa"/>
          </w:tcPr>
          <w:p w14:paraId="44D6B808" w14:textId="77777777" w:rsidR="00B37D24" w:rsidRDefault="00B37D24">
            <w:pPr>
              <w:rPr>
                <w:b/>
                <w:bCs/>
                <w:sz w:val="28"/>
              </w:rPr>
            </w:pPr>
            <w:r>
              <w:rPr>
                <w:b/>
                <w:bCs/>
                <w:sz w:val="28"/>
              </w:rPr>
              <w:t>11.  COMMON THEMES</w:t>
            </w:r>
          </w:p>
        </w:tc>
        <w:tc>
          <w:tcPr>
            <w:tcW w:w="1327" w:type="dxa"/>
          </w:tcPr>
          <w:p w14:paraId="7C5EE27E" w14:textId="77777777" w:rsidR="00B37D24" w:rsidRDefault="00B37D24">
            <w:pPr>
              <w:pStyle w:val="BodyText"/>
              <w:jc w:val="center"/>
              <w:rPr>
                <w:i w:val="0"/>
                <w:sz w:val="28"/>
              </w:rPr>
            </w:pPr>
          </w:p>
        </w:tc>
      </w:tr>
      <w:tr w:rsidR="00B37D24" w14:paraId="705CAA8F" w14:textId="77777777" w:rsidTr="004F6DD8">
        <w:trPr>
          <w:trHeight w:val="432"/>
        </w:trPr>
        <w:tc>
          <w:tcPr>
            <w:tcW w:w="8213" w:type="dxa"/>
          </w:tcPr>
          <w:p w14:paraId="0477C11F" w14:textId="77777777" w:rsidR="00B37D24" w:rsidRDefault="00B37D24">
            <w:pPr>
              <w:pStyle w:val="Heading1"/>
              <w:rPr>
                <w:rFonts w:ascii="Times New Roman" w:hAnsi="Times New Roman"/>
                <w:b w:val="0"/>
                <w:bCs/>
                <w:i/>
                <w:iCs/>
                <w:sz w:val="28"/>
              </w:rPr>
            </w:pPr>
            <w:r>
              <w:rPr>
                <w:b w:val="0"/>
                <w:bCs/>
                <w:i/>
                <w:iCs/>
                <w:sz w:val="28"/>
              </w:rPr>
              <w:t xml:space="preserve">     </w:t>
            </w:r>
            <w:r>
              <w:rPr>
                <w:rFonts w:ascii="Times New Roman" w:hAnsi="Times New Roman"/>
                <w:b w:val="0"/>
                <w:bCs/>
                <w:i/>
                <w:iCs/>
                <w:sz w:val="28"/>
              </w:rPr>
              <w:t xml:space="preserve">A. Systems </w:t>
            </w:r>
          </w:p>
        </w:tc>
        <w:tc>
          <w:tcPr>
            <w:tcW w:w="1327" w:type="dxa"/>
          </w:tcPr>
          <w:p w14:paraId="01388540" w14:textId="77777777" w:rsidR="00B37D24" w:rsidRDefault="00B37D24">
            <w:pPr>
              <w:pStyle w:val="BodyText"/>
              <w:jc w:val="center"/>
              <w:rPr>
                <w:i w:val="0"/>
                <w:sz w:val="28"/>
              </w:rPr>
            </w:pPr>
            <w:r>
              <w:rPr>
                <w:i w:val="0"/>
                <w:sz w:val="28"/>
              </w:rPr>
              <w:t>X</w:t>
            </w:r>
          </w:p>
        </w:tc>
      </w:tr>
      <w:tr w:rsidR="00B37D24" w14:paraId="02B44A78" w14:textId="77777777" w:rsidTr="004F6DD8">
        <w:trPr>
          <w:trHeight w:val="432"/>
        </w:trPr>
        <w:tc>
          <w:tcPr>
            <w:tcW w:w="8213" w:type="dxa"/>
          </w:tcPr>
          <w:p w14:paraId="2E0826A3" w14:textId="77777777" w:rsidR="00B37D24" w:rsidRDefault="00B37D24">
            <w:pPr>
              <w:rPr>
                <w:i/>
                <w:iCs/>
                <w:sz w:val="28"/>
              </w:rPr>
            </w:pPr>
            <w:r>
              <w:rPr>
                <w:i/>
                <w:iCs/>
                <w:sz w:val="28"/>
              </w:rPr>
              <w:t xml:space="preserve">     B. Models </w:t>
            </w:r>
          </w:p>
        </w:tc>
        <w:tc>
          <w:tcPr>
            <w:tcW w:w="1327" w:type="dxa"/>
          </w:tcPr>
          <w:p w14:paraId="09BF15CF" w14:textId="77777777" w:rsidR="00B37D24" w:rsidRDefault="00B37D24">
            <w:pPr>
              <w:pStyle w:val="BodyText"/>
              <w:jc w:val="center"/>
              <w:rPr>
                <w:i w:val="0"/>
                <w:sz w:val="28"/>
              </w:rPr>
            </w:pPr>
            <w:r>
              <w:rPr>
                <w:i w:val="0"/>
                <w:sz w:val="28"/>
              </w:rPr>
              <w:t>X</w:t>
            </w:r>
          </w:p>
        </w:tc>
      </w:tr>
      <w:tr w:rsidR="00B37D24" w14:paraId="31D5A1D2" w14:textId="77777777" w:rsidTr="004F6DD8">
        <w:trPr>
          <w:trHeight w:val="432"/>
        </w:trPr>
        <w:tc>
          <w:tcPr>
            <w:tcW w:w="8213" w:type="dxa"/>
          </w:tcPr>
          <w:p w14:paraId="59998DC5" w14:textId="77777777" w:rsidR="00B37D24" w:rsidRDefault="00B37D24">
            <w:pPr>
              <w:rPr>
                <w:i/>
                <w:iCs/>
                <w:sz w:val="28"/>
              </w:rPr>
            </w:pPr>
            <w:r>
              <w:rPr>
                <w:i/>
                <w:iCs/>
                <w:sz w:val="28"/>
              </w:rPr>
              <w:t xml:space="preserve">     C. Constancy and Change</w:t>
            </w:r>
          </w:p>
        </w:tc>
        <w:tc>
          <w:tcPr>
            <w:tcW w:w="1327" w:type="dxa"/>
          </w:tcPr>
          <w:p w14:paraId="72E0B6E7" w14:textId="77777777" w:rsidR="00B37D24" w:rsidRDefault="00B37D24">
            <w:pPr>
              <w:pStyle w:val="BodyText"/>
              <w:jc w:val="center"/>
              <w:rPr>
                <w:i w:val="0"/>
                <w:sz w:val="28"/>
              </w:rPr>
            </w:pPr>
            <w:r>
              <w:rPr>
                <w:i w:val="0"/>
                <w:sz w:val="28"/>
              </w:rPr>
              <w:t>X</w:t>
            </w:r>
          </w:p>
        </w:tc>
      </w:tr>
      <w:tr w:rsidR="00B37D24" w14:paraId="463D292F" w14:textId="77777777" w:rsidTr="004F6DD8">
        <w:trPr>
          <w:trHeight w:val="432"/>
        </w:trPr>
        <w:tc>
          <w:tcPr>
            <w:tcW w:w="8213" w:type="dxa"/>
          </w:tcPr>
          <w:p w14:paraId="6BADD053" w14:textId="77777777" w:rsidR="00B37D24" w:rsidRDefault="00B37D24">
            <w:pPr>
              <w:pStyle w:val="Heading6"/>
            </w:pPr>
            <w:r>
              <w:t xml:space="preserve">     D. Scale</w:t>
            </w:r>
          </w:p>
        </w:tc>
        <w:tc>
          <w:tcPr>
            <w:tcW w:w="1327" w:type="dxa"/>
          </w:tcPr>
          <w:p w14:paraId="061DF498" w14:textId="77777777" w:rsidR="00B37D24" w:rsidRDefault="00B37D24">
            <w:pPr>
              <w:pStyle w:val="BodyText"/>
              <w:jc w:val="center"/>
              <w:rPr>
                <w:i w:val="0"/>
                <w:sz w:val="28"/>
              </w:rPr>
            </w:pPr>
          </w:p>
        </w:tc>
      </w:tr>
      <w:tr w:rsidR="00B37D24" w14:paraId="67CBC176" w14:textId="77777777" w:rsidTr="004F6DD8">
        <w:trPr>
          <w:trHeight w:val="432"/>
        </w:trPr>
        <w:tc>
          <w:tcPr>
            <w:tcW w:w="8213" w:type="dxa"/>
          </w:tcPr>
          <w:p w14:paraId="3361D23B" w14:textId="77777777" w:rsidR="00B37D24" w:rsidRDefault="00B37D24">
            <w:pPr>
              <w:rPr>
                <w:b/>
                <w:bCs/>
                <w:sz w:val="28"/>
              </w:rPr>
            </w:pPr>
            <w:r>
              <w:rPr>
                <w:b/>
                <w:bCs/>
                <w:sz w:val="28"/>
              </w:rPr>
              <w:t xml:space="preserve">12.  HABITS OF MIND </w:t>
            </w:r>
          </w:p>
        </w:tc>
        <w:tc>
          <w:tcPr>
            <w:tcW w:w="1327" w:type="dxa"/>
          </w:tcPr>
          <w:p w14:paraId="4ACAF953" w14:textId="77777777" w:rsidR="00B37D24" w:rsidRDefault="00B37D24">
            <w:pPr>
              <w:pStyle w:val="BodyText"/>
              <w:jc w:val="center"/>
              <w:rPr>
                <w:i w:val="0"/>
                <w:sz w:val="28"/>
              </w:rPr>
            </w:pPr>
          </w:p>
        </w:tc>
      </w:tr>
      <w:tr w:rsidR="00B37D24" w14:paraId="4A8EBD41" w14:textId="77777777" w:rsidTr="004F6DD8">
        <w:trPr>
          <w:trHeight w:val="432"/>
        </w:trPr>
        <w:tc>
          <w:tcPr>
            <w:tcW w:w="8213" w:type="dxa"/>
          </w:tcPr>
          <w:p w14:paraId="0EC9C3AE" w14:textId="77777777" w:rsidR="00B37D24" w:rsidRDefault="00B37D24">
            <w:pPr>
              <w:rPr>
                <w:i/>
                <w:iCs/>
                <w:sz w:val="28"/>
              </w:rPr>
            </w:pPr>
            <w:r>
              <w:rPr>
                <w:b/>
                <w:bCs/>
                <w:i/>
                <w:iCs/>
                <w:sz w:val="28"/>
              </w:rPr>
              <w:t xml:space="preserve">     </w:t>
            </w:r>
            <w:r>
              <w:rPr>
                <w:i/>
                <w:iCs/>
                <w:sz w:val="28"/>
              </w:rPr>
              <w:t>B. Computation and Estimation</w:t>
            </w:r>
          </w:p>
        </w:tc>
        <w:tc>
          <w:tcPr>
            <w:tcW w:w="1327" w:type="dxa"/>
          </w:tcPr>
          <w:p w14:paraId="6D64AEB1" w14:textId="77777777" w:rsidR="00B37D24" w:rsidRDefault="00B37D24">
            <w:pPr>
              <w:pStyle w:val="BodyText"/>
              <w:jc w:val="center"/>
              <w:rPr>
                <w:i w:val="0"/>
                <w:sz w:val="28"/>
              </w:rPr>
            </w:pPr>
            <w:r>
              <w:rPr>
                <w:i w:val="0"/>
                <w:sz w:val="28"/>
              </w:rPr>
              <w:t>X</w:t>
            </w:r>
          </w:p>
        </w:tc>
      </w:tr>
    </w:tbl>
    <w:p w14:paraId="60FF3151" w14:textId="77777777" w:rsidR="00B37D24" w:rsidRDefault="00B37D24">
      <w:pPr>
        <w:pStyle w:val="BodyText"/>
      </w:pPr>
    </w:p>
    <w:p w14:paraId="3913CDF0" w14:textId="77777777" w:rsidR="00B37D24" w:rsidRDefault="00B37D24"/>
    <w:sectPr w:rsidR="00B37D24" w:rsidSect="006F0F32">
      <w:type w:val="continuous"/>
      <w:pgSz w:w="12240" w:h="15840"/>
      <w:pgMar w:top="1440" w:right="1440" w:bottom="1152" w:left="1440" w:header="720" w:footer="720" w:gutter="0"/>
      <w:pgNumType w:start="6"/>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BB92F" w14:textId="77777777" w:rsidR="00E73CA3" w:rsidRDefault="00E73CA3">
      <w:r>
        <w:separator/>
      </w:r>
    </w:p>
  </w:endnote>
  <w:endnote w:type="continuationSeparator" w:id="0">
    <w:p w14:paraId="57C4CC1D" w14:textId="77777777" w:rsidR="00E73CA3" w:rsidRDefault="00E7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E84BC" w14:textId="77777777" w:rsidR="00E73CA3" w:rsidRDefault="00E73CA3">
      <w:r>
        <w:separator/>
      </w:r>
    </w:p>
  </w:footnote>
  <w:footnote w:type="continuationSeparator" w:id="0">
    <w:p w14:paraId="5BDFFA21" w14:textId="77777777" w:rsidR="00E73CA3" w:rsidRDefault="00E73CA3">
      <w:r>
        <w:continuationSeparator/>
      </w:r>
    </w:p>
  </w:footnote>
  <w:footnote w:id="1">
    <w:p w14:paraId="58D219B8" w14:textId="77777777" w:rsidR="00B37D24" w:rsidRDefault="00B37D24">
      <w:pPr>
        <w:pStyle w:val="FootnoteText"/>
      </w:pPr>
      <w:r>
        <w:rPr>
          <w:rStyle w:val="FootnoteReference"/>
        </w:rPr>
        <w:t>*</w:t>
      </w:r>
      <w:r>
        <w:t xml:space="preserve"> Part of the series of activities in Plasma/fusion physics to accompany the CPEP chart </w:t>
      </w:r>
      <w:r>
        <w:rPr>
          <w:i/>
        </w:rPr>
        <w:t>Fusion: Physics of a Fundamental Energy Source.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A811B" w14:textId="77777777" w:rsidR="00B37D24" w:rsidRDefault="005A3FBD">
    <w:pPr>
      <w:pStyle w:val="Header"/>
      <w:framePr w:wrap="around" w:vAnchor="text" w:hAnchor="margin" w:xAlign="right" w:y="1"/>
      <w:rPr>
        <w:rStyle w:val="PageNumber"/>
      </w:rPr>
    </w:pPr>
    <w:r>
      <w:rPr>
        <w:rStyle w:val="PageNumber"/>
      </w:rPr>
      <w:fldChar w:fldCharType="begin"/>
    </w:r>
    <w:r w:rsidR="00B37D24">
      <w:rPr>
        <w:rStyle w:val="PageNumber"/>
      </w:rPr>
      <w:instrText xml:space="preserve">PAGE  </w:instrText>
    </w:r>
    <w:r>
      <w:rPr>
        <w:rStyle w:val="PageNumber"/>
      </w:rPr>
      <w:fldChar w:fldCharType="separate"/>
    </w:r>
    <w:r w:rsidR="00B37D24">
      <w:rPr>
        <w:rStyle w:val="PageNumber"/>
        <w:noProof/>
      </w:rPr>
      <w:t>1</w:t>
    </w:r>
    <w:r>
      <w:rPr>
        <w:rStyle w:val="PageNumber"/>
      </w:rPr>
      <w:fldChar w:fldCharType="end"/>
    </w:r>
  </w:p>
  <w:p w14:paraId="4C97B563" w14:textId="77777777" w:rsidR="00B37D24" w:rsidRDefault="00B37D2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BB890" w14:textId="77777777" w:rsidR="00B37D24" w:rsidRDefault="00B37D24">
    <w:pPr>
      <w:pStyle w:val="Header"/>
      <w:framePr w:wrap="around" w:vAnchor="text" w:hAnchor="margin" w:xAlign="right" w:y="1"/>
      <w:rPr>
        <w:rStyle w:val="PageNumber"/>
      </w:rPr>
    </w:pPr>
  </w:p>
  <w:p w14:paraId="544444F4" w14:textId="77777777" w:rsidR="00B37D24" w:rsidRDefault="00B37D24">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38CBF" w14:textId="77777777" w:rsidR="00B37D24" w:rsidRDefault="00B37D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2EDC3" w14:textId="77777777" w:rsidR="00B37D24" w:rsidRDefault="00B37D24">
    <w:pPr>
      <w:pStyle w:val="Header"/>
      <w:tabs>
        <w:tab w:val="clear" w:pos="8640"/>
        <w:tab w:val="right" w:pos="9360"/>
      </w:tabs>
    </w:pPr>
    <w:r>
      <w:tab/>
    </w:r>
    <w:r>
      <w:tab/>
      <w:t>Resistance of a Fluorescent Bulb– Page T</w:t>
    </w:r>
    <w:r w:rsidR="005A3FBD">
      <w:rPr>
        <w:rStyle w:val="PageNumber"/>
      </w:rPr>
      <w:fldChar w:fldCharType="begin"/>
    </w:r>
    <w:r>
      <w:rPr>
        <w:rStyle w:val="PageNumber"/>
      </w:rPr>
      <w:instrText xml:space="preserve"> PAGE </w:instrText>
    </w:r>
    <w:r w:rsidR="005A3FBD">
      <w:rPr>
        <w:rStyle w:val="PageNumber"/>
      </w:rPr>
      <w:fldChar w:fldCharType="separate"/>
    </w:r>
    <w:r w:rsidR="00750DAC">
      <w:rPr>
        <w:rStyle w:val="PageNumber"/>
        <w:noProof/>
      </w:rPr>
      <w:t>5</w:t>
    </w:r>
    <w:r w:rsidR="005A3FBD">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D7440" w14:textId="77777777" w:rsidR="00B37D24" w:rsidRPr="00317F83" w:rsidRDefault="00B37D24" w:rsidP="00317F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33F9F"/>
    <w:multiLevelType w:val="hybridMultilevel"/>
    <w:tmpl w:val="E3CC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82471"/>
    <w:multiLevelType w:val="hybridMultilevel"/>
    <w:tmpl w:val="5F56EA3E"/>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4C72F9"/>
    <w:multiLevelType w:val="hybridMultilevel"/>
    <w:tmpl w:val="326E2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65B"/>
    <w:rsid w:val="00043FFB"/>
    <w:rsid w:val="001473C5"/>
    <w:rsid w:val="001C38B1"/>
    <w:rsid w:val="00244E64"/>
    <w:rsid w:val="00287824"/>
    <w:rsid w:val="002B2833"/>
    <w:rsid w:val="002E6EA3"/>
    <w:rsid w:val="00317F83"/>
    <w:rsid w:val="00344F61"/>
    <w:rsid w:val="00350BE7"/>
    <w:rsid w:val="00396693"/>
    <w:rsid w:val="004228E8"/>
    <w:rsid w:val="004746B2"/>
    <w:rsid w:val="004F6DD8"/>
    <w:rsid w:val="00555FBF"/>
    <w:rsid w:val="005713CF"/>
    <w:rsid w:val="005A3FBD"/>
    <w:rsid w:val="005B7BDB"/>
    <w:rsid w:val="005C3D37"/>
    <w:rsid w:val="005F2A41"/>
    <w:rsid w:val="006F0F32"/>
    <w:rsid w:val="00750DAC"/>
    <w:rsid w:val="007E6FAA"/>
    <w:rsid w:val="007E72E0"/>
    <w:rsid w:val="008D12E8"/>
    <w:rsid w:val="008D4CD5"/>
    <w:rsid w:val="009657E0"/>
    <w:rsid w:val="009B6A43"/>
    <w:rsid w:val="009C365B"/>
    <w:rsid w:val="00AB6350"/>
    <w:rsid w:val="00AE60CB"/>
    <w:rsid w:val="00AF66CA"/>
    <w:rsid w:val="00B37D24"/>
    <w:rsid w:val="00B77182"/>
    <w:rsid w:val="00B96B7D"/>
    <w:rsid w:val="00DB5C1C"/>
    <w:rsid w:val="00DF2FA0"/>
    <w:rsid w:val="00E73CA3"/>
    <w:rsid w:val="00EC02D3"/>
    <w:rsid w:val="00ED710C"/>
    <w:rsid w:val="00EF7DC5"/>
    <w:rsid w:val="00F017F2"/>
    <w:rsid w:val="00F9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36E425"/>
  <w15:docId w15:val="{FB83C8BA-F90E-44A9-8E49-6B938BCF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350"/>
    <w:rPr>
      <w:sz w:val="24"/>
    </w:rPr>
  </w:style>
  <w:style w:type="paragraph" w:styleId="Heading1">
    <w:name w:val="heading 1"/>
    <w:basedOn w:val="Normal"/>
    <w:next w:val="Normal"/>
    <w:qFormat/>
    <w:rsid w:val="00AB6350"/>
    <w:pPr>
      <w:keepNext/>
      <w:outlineLvl w:val="0"/>
    </w:pPr>
    <w:rPr>
      <w:rFonts w:ascii="Arial" w:hAnsi="Arial"/>
      <w:b/>
      <w:sz w:val="14"/>
    </w:rPr>
  </w:style>
  <w:style w:type="paragraph" w:styleId="Heading2">
    <w:name w:val="heading 2"/>
    <w:basedOn w:val="Normal"/>
    <w:next w:val="Normal"/>
    <w:qFormat/>
    <w:rsid w:val="00AB6350"/>
    <w:pPr>
      <w:keepNext/>
      <w:outlineLvl w:val="1"/>
    </w:pPr>
    <w:rPr>
      <w:b/>
      <w:snapToGrid w:val="0"/>
    </w:rPr>
  </w:style>
  <w:style w:type="paragraph" w:styleId="Heading3">
    <w:name w:val="heading 3"/>
    <w:basedOn w:val="Normal"/>
    <w:next w:val="Normal"/>
    <w:qFormat/>
    <w:rsid w:val="00AB6350"/>
    <w:pPr>
      <w:keepNext/>
      <w:jc w:val="center"/>
      <w:outlineLvl w:val="2"/>
    </w:pPr>
    <w:rPr>
      <w:rFonts w:ascii="Arial" w:hAnsi="Arial"/>
      <w:b/>
      <w:i/>
      <w:sz w:val="28"/>
    </w:rPr>
  </w:style>
  <w:style w:type="paragraph" w:styleId="Heading4">
    <w:name w:val="heading 4"/>
    <w:basedOn w:val="Normal"/>
    <w:next w:val="Normal"/>
    <w:qFormat/>
    <w:rsid w:val="00AB6350"/>
    <w:pPr>
      <w:keepNext/>
      <w:jc w:val="center"/>
      <w:outlineLvl w:val="3"/>
    </w:pPr>
    <w:rPr>
      <w:rFonts w:ascii="Arial" w:hAnsi="Arial"/>
      <w:b/>
    </w:rPr>
  </w:style>
  <w:style w:type="paragraph" w:styleId="Heading5">
    <w:name w:val="heading 5"/>
    <w:basedOn w:val="Normal"/>
    <w:next w:val="Normal"/>
    <w:qFormat/>
    <w:rsid w:val="00AB6350"/>
    <w:pPr>
      <w:keepNext/>
      <w:jc w:val="center"/>
      <w:outlineLvl w:val="4"/>
    </w:pPr>
    <w:rPr>
      <w:b/>
      <w:bCs/>
      <w:sz w:val="28"/>
    </w:rPr>
  </w:style>
  <w:style w:type="paragraph" w:styleId="Heading6">
    <w:name w:val="heading 6"/>
    <w:basedOn w:val="Normal"/>
    <w:next w:val="Normal"/>
    <w:qFormat/>
    <w:rsid w:val="00AB6350"/>
    <w:pPr>
      <w:keepNext/>
      <w:outlineLvl w:val="5"/>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B6350"/>
    <w:rPr>
      <w:b/>
      <w:bCs/>
      <w:i/>
      <w:iCs/>
      <w:szCs w:val="16"/>
    </w:rPr>
  </w:style>
  <w:style w:type="paragraph" w:styleId="BodyTextIndent">
    <w:name w:val="Body Text Indent"/>
    <w:basedOn w:val="Normal"/>
    <w:semiHidden/>
    <w:rsid w:val="00AB6350"/>
    <w:pPr>
      <w:ind w:left="360" w:hanging="360"/>
    </w:pPr>
  </w:style>
  <w:style w:type="character" w:styleId="Hyperlink">
    <w:name w:val="Hyperlink"/>
    <w:basedOn w:val="DefaultParagraphFont"/>
    <w:rsid w:val="00AB6350"/>
    <w:rPr>
      <w:color w:val="0000FF"/>
      <w:u w:val="single"/>
    </w:rPr>
  </w:style>
  <w:style w:type="paragraph" w:styleId="Title">
    <w:name w:val="Title"/>
    <w:basedOn w:val="Normal"/>
    <w:qFormat/>
    <w:rsid w:val="00AB6350"/>
    <w:pPr>
      <w:jc w:val="center"/>
    </w:pPr>
    <w:rPr>
      <w:b/>
    </w:rPr>
  </w:style>
  <w:style w:type="paragraph" w:styleId="Header">
    <w:name w:val="header"/>
    <w:basedOn w:val="Normal"/>
    <w:link w:val="HeaderChar"/>
    <w:rsid w:val="00AB6350"/>
    <w:pPr>
      <w:tabs>
        <w:tab w:val="center" w:pos="4320"/>
        <w:tab w:val="right" w:pos="8640"/>
      </w:tabs>
    </w:pPr>
    <w:rPr>
      <w:sz w:val="20"/>
    </w:rPr>
  </w:style>
  <w:style w:type="paragraph" w:styleId="BodyText2">
    <w:name w:val="Body Text 2"/>
    <w:basedOn w:val="Normal"/>
    <w:semiHidden/>
    <w:rsid w:val="00AB6350"/>
    <w:rPr>
      <w:rFonts w:ascii="Arial" w:hAnsi="Arial"/>
      <w:b/>
      <w:sz w:val="18"/>
    </w:rPr>
  </w:style>
  <w:style w:type="paragraph" w:styleId="FootnoteText">
    <w:name w:val="footnote text"/>
    <w:basedOn w:val="Normal"/>
    <w:semiHidden/>
    <w:rsid w:val="00AB6350"/>
    <w:rPr>
      <w:sz w:val="20"/>
    </w:rPr>
  </w:style>
  <w:style w:type="character" w:styleId="FootnoteReference">
    <w:name w:val="footnote reference"/>
    <w:basedOn w:val="DefaultParagraphFont"/>
    <w:semiHidden/>
    <w:rsid w:val="00AB6350"/>
    <w:rPr>
      <w:vertAlign w:val="superscript"/>
    </w:rPr>
  </w:style>
  <w:style w:type="character" w:styleId="PageNumber">
    <w:name w:val="page number"/>
    <w:basedOn w:val="DefaultParagraphFont"/>
    <w:semiHidden/>
    <w:rsid w:val="00AB6350"/>
  </w:style>
  <w:style w:type="paragraph" w:styleId="Footer">
    <w:name w:val="footer"/>
    <w:basedOn w:val="Normal"/>
    <w:semiHidden/>
    <w:rsid w:val="00AB6350"/>
    <w:pPr>
      <w:tabs>
        <w:tab w:val="center" w:pos="4320"/>
        <w:tab w:val="right" w:pos="8640"/>
      </w:tabs>
    </w:pPr>
  </w:style>
  <w:style w:type="paragraph" w:styleId="BodyTextIndent2">
    <w:name w:val="Body Text Indent 2"/>
    <w:basedOn w:val="Normal"/>
    <w:semiHidden/>
    <w:rsid w:val="00AB6350"/>
    <w:pPr>
      <w:autoSpaceDE w:val="0"/>
      <w:autoSpaceDN w:val="0"/>
      <w:adjustRightInd w:val="0"/>
      <w:ind w:left="360"/>
    </w:pPr>
    <w:rPr>
      <w:szCs w:val="16"/>
    </w:rPr>
  </w:style>
  <w:style w:type="paragraph" w:styleId="BodyTextIndent3">
    <w:name w:val="Body Text Indent 3"/>
    <w:basedOn w:val="Normal"/>
    <w:semiHidden/>
    <w:rsid w:val="00AB6350"/>
    <w:pPr>
      <w:widowControl w:val="0"/>
      <w:tabs>
        <w:tab w:val="left" w:pos="220"/>
        <w:tab w:val="left" w:pos="720"/>
      </w:tabs>
      <w:autoSpaceDE w:val="0"/>
      <w:autoSpaceDN w:val="0"/>
      <w:adjustRightInd w:val="0"/>
      <w:spacing w:after="320"/>
      <w:ind w:left="270"/>
      <w:jc w:val="both"/>
    </w:pPr>
    <w:rPr>
      <w:rFonts w:ascii="TimesNewRomanPSMT" w:hAnsi="TimesNewRomanPSMT"/>
      <w:szCs w:val="32"/>
    </w:rPr>
  </w:style>
  <w:style w:type="paragraph" w:styleId="BodyText3">
    <w:name w:val="Body Text 3"/>
    <w:basedOn w:val="Normal"/>
    <w:semiHidden/>
    <w:rsid w:val="00AB6350"/>
    <w:pPr>
      <w:widowControl w:val="0"/>
      <w:autoSpaceDE w:val="0"/>
      <w:autoSpaceDN w:val="0"/>
      <w:adjustRightInd w:val="0"/>
      <w:jc w:val="both"/>
    </w:pPr>
    <w:rPr>
      <w:rFonts w:ascii="TimesNewRomanPSMT" w:hAnsi="TimesNewRomanPSMT"/>
      <w:szCs w:val="32"/>
    </w:rPr>
  </w:style>
  <w:style w:type="character" w:styleId="FollowedHyperlink">
    <w:name w:val="FollowedHyperlink"/>
    <w:basedOn w:val="DefaultParagraphFont"/>
    <w:semiHidden/>
    <w:rsid w:val="00AB6350"/>
    <w:rPr>
      <w:color w:val="800080"/>
      <w:u w:val="single"/>
    </w:rPr>
  </w:style>
  <w:style w:type="paragraph" w:styleId="BalloonText">
    <w:name w:val="Balloon Text"/>
    <w:basedOn w:val="Normal"/>
    <w:link w:val="BalloonTextChar"/>
    <w:uiPriority w:val="99"/>
    <w:semiHidden/>
    <w:unhideWhenUsed/>
    <w:rsid w:val="00F017F2"/>
    <w:rPr>
      <w:rFonts w:ascii="Tahoma" w:hAnsi="Tahoma" w:cs="Tahoma"/>
      <w:sz w:val="16"/>
      <w:szCs w:val="16"/>
    </w:rPr>
  </w:style>
  <w:style w:type="character" w:customStyle="1" w:styleId="BalloonTextChar">
    <w:name w:val="Balloon Text Char"/>
    <w:basedOn w:val="DefaultParagraphFont"/>
    <w:link w:val="BalloonText"/>
    <w:uiPriority w:val="99"/>
    <w:semiHidden/>
    <w:rsid w:val="00F017F2"/>
    <w:rPr>
      <w:rFonts w:ascii="Tahoma" w:hAnsi="Tahoma" w:cs="Tahoma"/>
      <w:sz w:val="16"/>
      <w:szCs w:val="16"/>
    </w:rPr>
  </w:style>
  <w:style w:type="character" w:customStyle="1" w:styleId="HeaderChar">
    <w:name w:val="Header Char"/>
    <w:basedOn w:val="DefaultParagraphFont"/>
    <w:link w:val="Header"/>
    <w:rsid w:val="006F0F32"/>
  </w:style>
  <w:style w:type="paragraph" w:styleId="ListParagraph">
    <w:name w:val="List Paragraph"/>
    <w:basedOn w:val="Normal"/>
    <w:uiPriority w:val="34"/>
    <w:qFormat/>
    <w:rsid w:val="006F0F32"/>
    <w:pPr>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http://www.CPEPphysics.org" TargetMode="Externa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nextgensci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Is a Fluorescent Bulb Ohmic</vt:lpstr>
    </vt:vector>
  </TitlesOfParts>
  <Company>Westminster College</Company>
  <LinksUpToDate>false</LinksUpToDate>
  <CharactersWithSpaces>12914</CharactersWithSpaces>
  <SharedDoc>false</SharedDoc>
  <HLinks>
    <vt:vector size="6" baseType="variant">
      <vt:variant>
        <vt:i4>3145833</vt:i4>
      </vt:variant>
      <vt:variant>
        <vt:i4>0</vt:i4>
      </vt:variant>
      <vt:variant>
        <vt:i4>0</vt:i4>
      </vt:variant>
      <vt:variant>
        <vt:i4>5</vt:i4>
      </vt:variant>
      <vt:variant>
        <vt:lpwstr>http://www.cpepweb.org/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a Fluorescent Bulb Ohmic</dc:title>
  <dc:creator>Sam Lightner</dc:creator>
  <cp:lastModifiedBy>Sam Lightner</cp:lastModifiedBy>
  <cp:revision>2</cp:revision>
  <cp:lastPrinted>2018-10-03T00:56:00Z</cp:lastPrinted>
  <dcterms:created xsi:type="dcterms:W3CDTF">2021-09-16T20:31:00Z</dcterms:created>
  <dcterms:modified xsi:type="dcterms:W3CDTF">2021-09-16T20:31:00Z</dcterms:modified>
</cp:coreProperties>
</file>